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D3" w:rsidRDefault="00541AB8">
      <w:bookmarkStart w:id="0" w:name="_GoBack"/>
      <w:bookmarkEnd w:id="0"/>
      <w:r>
        <w:t>Til Den Norske Legeforeningen</w:t>
      </w:r>
    </w:p>
    <w:p w:rsidR="00541AB8" w:rsidRDefault="00541AB8">
      <w:r>
        <w:t>Fra Norsk Forening for Fysikalsk medisin og Rehabilitering</w:t>
      </w:r>
    </w:p>
    <w:p w:rsidR="00541AB8" w:rsidRDefault="00541AB8"/>
    <w:p w:rsidR="00541AB8" w:rsidRDefault="00541AB8"/>
    <w:p w:rsidR="00541AB8" w:rsidRPr="00541AB8" w:rsidRDefault="00541AB8">
      <w:pPr>
        <w:rPr>
          <w:sz w:val="32"/>
          <w:szCs w:val="32"/>
        </w:rPr>
      </w:pPr>
      <w:r w:rsidRPr="00541AB8">
        <w:rPr>
          <w:sz w:val="32"/>
          <w:szCs w:val="32"/>
        </w:rPr>
        <w:t xml:space="preserve">Kommentarer til Høring-revidert nasjonal traumeplan-traumesystem i Norge 2015 </w:t>
      </w:r>
    </w:p>
    <w:p w:rsidR="00541AB8" w:rsidRDefault="00541AB8"/>
    <w:p w:rsidR="00541AB8" w:rsidRDefault="00541AB8">
      <w:r>
        <w:t xml:space="preserve">Norsk Forening for Fysikalsk Medisin og Rehabilitering ønsker å berømme arbeidsgruppen for revidert nasjonal traumeplan for et grundig arbeid. Fra vårt fagfelts ståsted synes vi det er svært positivt at man nå ser tydelig betydningen av at spesialister  i fysikalsk medisin og rehabilitering skal tidlig inn i et traumeforløp og vurdere samt følge opp pasienten. </w:t>
      </w:r>
      <w:r w:rsidR="008038A2">
        <w:t xml:space="preserve">Det ble også i Traumeplan fra 2007 gitt anbefalinger for tidlig rehabilitering og overflyttinger som i liten grad ble gjennomført. </w:t>
      </w:r>
      <w:r w:rsidR="003E6C59">
        <w:t>Norsk forening for Fysikalsk medisin og Rehabilitering</w:t>
      </w:r>
      <w:r w:rsidR="008038A2">
        <w:t xml:space="preserve"> håper at det nå vil bli en forbedring </w:t>
      </w:r>
      <w:proofErr w:type="spellStart"/>
      <w:r w:rsidR="008038A2">
        <w:t>ift</w:t>
      </w:r>
      <w:proofErr w:type="spellEnd"/>
      <w:r w:rsidR="008038A2">
        <w:t xml:space="preserve"> dette. </w:t>
      </w:r>
    </w:p>
    <w:p w:rsidR="00541AB8" w:rsidRDefault="00541AB8"/>
    <w:p w:rsidR="00442467" w:rsidRPr="00CB3F96" w:rsidRDefault="00442467" w:rsidP="00442467">
      <w:r>
        <w:t>Den tidligere rehabiliteringen skal være en del av et sammenhengende pasientforløp for pasienter som har alvorlige skader og sykdommer. For at dette skal fungere så bra som mulig er man avhengig av et systematisk samarbeid mellom akuttavdelingene og den spesialiserte rehabiliteringsavdelingen i helseforetaket. Tilbudet i spesialisthelsetjenesten ved tidlig rehabilitering er så spesialisert, komplekst og intensivt at det ikke kan bli gitt i kommunen alene. (</w:t>
      </w:r>
      <w:r w:rsidRPr="009D60A7">
        <w:rPr>
          <w:rFonts w:eastAsia="Calibri"/>
          <w:sz w:val="18"/>
          <w:szCs w:val="18"/>
          <w:lang w:val="nn-NO" w:eastAsia="en-US"/>
        </w:rPr>
        <w:t>Helsedirektoratets rapport om ansvars- og oppgåvedelinga mellom nivå (IS-1947)</w:t>
      </w:r>
      <w:r>
        <w:rPr>
          <w:rFonts w:eastAsia="Calibri"/>
          <w:lang w:val="nn-NO" w:eastAsia="en-US"/>
        </w:rPr>
        <w:t xml:space="preserve">Rehabilitering er en del av det akutte </w:t>
      </w:r>
      <w:proofErr w:type="spellStart"/>
      <w:r>
        <w:rPr>
          <w:rFonts w:eastAsia="Calibri"/>
          <w:lang w:val="nn-NO" w:eastAsia="en-US"/>
        </w:rPr>
        <w:t>pasientforløpet</w:t>
      </w:r>
      <w:proofErr w:type="spellEnd"/>
      <w:r>
        <w:rPr>
          <w:rFonts w:eastAsia="Calibri"/>
          <w:lang w:val="nn-NO" w:eastAsia="en-US"/>
        </w:rPr>
        <w:t xml:space="preserve"> og pasienten vil </w:t>
      </w:r>
      <w:proofErr w:type="spellStart"/>
      <w:r>
        <w:rPr>
          <w:rFonts w:eastAsia="Calibri"/>
          <w:lang w:val="nn-NO" w:eastAsia="en-US"/>
        </w:rPr>
        <w:t>ikke</w:t>
      </w:r>
      <w:proofErr w:type="spellEnd"/>
      <w:r>
        <w:rPr>
          <w:rFonts w:eastAsia="Calibri"/>
          <w:lang w:val="nn-NO" w:eastAsia="en-US"/>
        </w:rPr>
        <w:t xml:space="preserve"> bli meldt </w:t>
      </w:r>
      <w:proofErr w:type="spellStart"/>
      <w:r>
        <w:rPr>
          <w:rFonts w:eastAsia="Calibri"/>
          <w:lang w:val="nn-NO" w:eastAsia="en-US"/>
        </w:rPr>
        <w:t>ferdigbehandlet</w:t>
      </w:r>
      <w:proofErr w:type="spellEnd"/>
      <w:r>
        <w:rPr>
          <w:rFonts w:eastAsia="Calibri"/>
          <w:lang w:val="nn-NO" w:eastAsia="en-US"/>
        </w:rPr>
        <w:t xml:space="preserve"> før han eller hun er klar for utskriving </w:t>
      </w:r>
      <w:proofErr w:type="spellStart"/>
      <w:r>
        <w:rPr>
          <w:rFonts w:eastAsia="Calibri"/>
          <w:lang w:val="nn-NO" w:eastAsia="en-US"/>
        </w:rPr>
        <w:t>fra</w:t>
      </w:r>
      <w:proofErr w:type="spellEnd"/>
      <w:r>
        <w:rPr>
          <w:rFonts w:eastAsia="Calibri"/>
          <w:lang w:val="nn-NO" w:eastAsia="en-US"/>
        </w:rPr>
        <w:t xml:space="preserve"> den spesialiserte </w:t>
      </w:r>
      <w:proofErr w:type="spellStart"/>
      <w:r>
        <w:rPr>
          <w:rFonts w:eastAsia="Calibri"/>
          <w:lang w:val="nn-NO" w:eastAsia="en-US"/>
        </w:rPr>
        <w:t>rehabiliteringsavdelingen</w:t>
      </w:r>
      <w:proofErr w:type="spellEnd"/>
      <w:r>
        <w:rPr>
          <w:rFonts w:eastAsia="Calibri"/>
          <w:lang w:val="nn-NO" w:eastAsia="en-US"/>
        </w:rPr>
        <w:t xml:space="preserve">. </w:t>
      </w:r>
    </w:p>
    <w:p w:rsidR="00442467" w:rsidRDefault="00442467"/>
    <w:p w:rsidR="00CB3F96" w:rsidRDefault="00B23B79">
      <w:r>
        <w:t xml:space="preserve">Pasienter som trenger spesialisert rehabilitering i sykehus bør så tidlig som mulig bli overflyttet til spesialiserte rehabiliteringsavdelinger. </w:t>
      </w:r>
      <w:r w:rsidR="00CB3F96">
        <w:t xml:space="preserve">Det er positivt at det nå er kommet inn i veilederen at spesialist i fysikalsk medisin og rehabilitering skal vurdere traumepasienten innen 3 døgn. Dette kan man løse f eks ved mer bruk av interne ambulante tjenester ( f eks ambulant spesialist i fysikalsk medisin og rehabilitering eller ambulante team) fra de spesialiserte rehabiliteringsavdelingene. Man kan også se for seg en løsning der man har tilknyttet en spesialist i fysikalsk medisin og rehabilitering til traumesenteret.  En slik fortløpende vurdering av pasienten kan gjøre det lettere å finne et gunstig tidspunkt for når pasienten skal overflyttes til tidlig intensiv rehabilitering ved en spesialisert rehabiliteringsavdeling. Spesialist i fysikalsk medisin og rehabilitering vil være en naturlig leder av det tverrfaglige teamet rundt pasienten fra starten. I tillegg kan spesialist i fysikalsk medisin og rehabilitering være den i teamet som har ansvaret for ”totalbildet” av den skadde pasienten. </w:t>
      </w:r>
      <w:r w:rsidR="003E6C59">
        <w:t>Norsk forening for Fysikalsk medisin og Rehabilitering</w:t>
      </w:r>
      <w:r w:rsidR="00CB3F96">
        <w:t xml:space="preserve"> tenker også at en koordinatorfunksjon </w:t>
      </w:r>
      <w:proofErr w:type="spellStart"/>
      <w:r w:rsidR="00CB3F96">
        <w:t>ift</w:t>
      </w:r>
      <w:proofErr w:type="spellEnd"/>
      <w:r w:rsidR="00CB3F96">
        <w:t xml:space="preserve"> når det er aktuelt for videre overføring til kommunen er sentralt.  Det er angitt i rapporten at det bør opprettes dedikerte senger for observasjon og tverrfaglig oppfølging etter intensiv; det er positivt! </w:t>
      </w:r>
      <w:r w:rsidR="00442467">
        <w:t xml:space="preserve">Så langt det lar seg gjøre bør disse sengene ligge i; eller være tilknyttet spesialisert rehabiliteringsavdeling. </w:t>
      </w:r>
      <w:r w:rsidR="00021038">
        <w:t xml:space="preserve">Intermediærenheter for tidlig og intensiv rehabilitering bør være lagt til alle traumesentre som det er sterke anbefalinger for i rapporten. </w:t>
      </w:r>
    </w:p>
    <w:p w:rsidR="00442467" w:rsidRDefault="00442467"/>
    <w:p w:rsidR="00541AB8" w:rsidRDefault="00442467">
      <w:r>
        <w:t xml:space="preserve">Hvis man klarer å få implementert disse endringene i fremtidens traumeforløp er </w:t>
      </w:r>
      <w:r w:rsidR="003E6C59">
        <w:t xml:space="preserve">norsk forening for fysikalsk medisin og rehabilitering </w:t>
      </w:r>
      <w:r>
        <w:t xml:space="preserve">enig i det som står angitt i rapporten; at </w:t>
      </w:r>
      <w:r>
        <w:lastRenderedPageBreak/>
        <w:t xml:space="preserve">man vil få en optimal medisinsk behandling samt få på plass tverrfaglige tiltak som vil øke pasientenes mestring og funksjonsevne. </w:t>
      </w:r>
    </w:p>
    <w:p w:rsidR="008038A2" w:rsidRPr="00442467" w:rsidRDefault="00442467" w:rsidP="008038A2">
      <w:pPr>
        <w:spacing w:before="100" w:beforeAutospacing="1" w:after="100" w:afterAutospacing="1"/>
        <w:rPr>
          <w:rFonts w:ascii="Times" w:eastAsiaTheme="minorHAnsi" w:hAnsi="Times" w:cs="Times New Roman"/>
        </w:rPr>
      </w:pPr>
      <w:r>
        <w:rPr>
          <w:rFonts w:ascii="Cambria" w:eastAsiaTheme="minorHAnsi" w:hAnsi="Cambria" w:cs="Times New Roman"/>
        </w:rPr>
        <w:t xml:space="preserve">Forskning viser at tverrfaglig rehabilitering har effekt selv mange år etter at skaden eller sykdommen har oppstått. Det er blant annet dokumentert effekt av tverrfaglig spesialisert rehabilitering i sen fase etter traumatisk hodeskade. </w:t>
      </w:r>
      <w:r w:rsidRPr="009D60A7">
        <w:rPr>
          <w:rFonts w:eastAsia="Calibri"/>
          <w:sz w:val="18"/>
          <w:szCs w:val="18"/>
          <w:lang w:eastAsia="en-US"/>
        </w:rPr>
        <w:t>(</w:t>
      </w:r>
      <w:proofErr w:type="spellStart"/>
      <w:r w:rsidRPr="009D60A7">
        <w:rPr>
          <w:rFonts w:eastAsia="Calibri"/>
          <w:sz w:val="18"/>
          <w:szCs w:val="18"/>
          <w:lang w:eastAsia="en-US"/>
        </w:rPr>
        <w:t>Geurtsen</w:t>
      </w:r>
      <w:proofErr w:type="spellEnd"/>
      <w:r w:rsidRPr="009D60A7">
        <w:rPr>
          <w:rFonts w:eastAsia="Calibri"/>
          <w:sz w:val="18"/>
          <w:szCs w:val="18"/>
          <w:lang w:eastAsia="en-US"/>
        </w:rPr>
        <w:t xml:space="preserve"> et al. 2010; Turner-Stokes L et al. 2008; Cicerone KD et al. 2005).</w:t>
      </w:r>
      <w:r w:rsidRPr="00E07AB7">
        <w:rPr>
          <w:sz w:val="18"/>
          <w:szCs w:val="18"/>
        </w:rPr>
        <w:t xml:space="preserve">  </w:t>
      </w:r>
      <w:r>
        <w:rPr>
          <w:rFonts w:ascii="Cambria" w:eastAsiaTheme="minorHAnsi" w:hAnsi="Cambria" w:cs="Times New Roman"/>
        </w:rPr>
        <w:t xml:space="preserve"> Det er derfor bra at rapporten også tar for seg mangler i rehabiliteringstilbudet i senere faser. Norsk forening for Fysikalsk Medisin og Rehabilitering er enig i at det er nødvendig med </w:t>
      </w:r>
      <w:r w:rsidR="008038A2" w:rsidRPr="00442467">
        <w:rPr>
          <w:rFonts w:ascii="Cambria" w:eastAsiaTheme="minorHAnsi" w:hAnsi="Cambria" w:cs="Times New Roman"/>
        </w:rPr>
        <w:t xml:space="preserve">tilstrekkelig kapasitet for: </w:t>
      </w:r>
    </w:p>
    <w:p w:rsidR="008038A2" w:rsidRPr="00442467" w:rsidRDefault="008038A2" w:rsidP="008038A2">
      <w:pPr>
        <w:numPr>
          <w:ilvl w:val="0"/>
          <w:numId w:val="2"/>
        </w:numPr>
        <w:spacing w:before="100" w:beforeAutospacing="1" w:after="100" w:afterAutospacing="1"/>
        <w:rPr>
          <w:rFonts w:ascii="Times" w:eastAsiaTheme="minorHAnsi" w:hAnsi="Times" w:cs="Times New Roman"/>
        </w:rPr>
      </w:pPr>
      <w:r w:rsidRPr="00442467">
        <w:rPr>
          <w:rFonts w:ascii="Cambria" w:eastAsiaTheme="minorHAnsi" w:hAnsi="Cambria" w:cs="Times New Roman"/>
        </w:rPr>
        <w:t xml:space="preserve">-  Oppfølginger med reinnleggelser og kontroller </w:t>
      </w:r>
    </w:p>
    <w:p w:rsidR="008038A2" w:rsidRPr="00442467" w:rsidRDefault="008038A2" w:rsidP="008038A2">
      <w:pPr>
        <w:numPr>
          <w:ilvl w:val="0"/>
          <w:numId w:val="2"/>
        </w:numPr>
        <w:spacing w:before="100" w:beforeAutospacing="1" w:after="100" w:afterAutospacing="1"/>
        <w:rPr>
          <w:rFonts w:ascii="Times" w:eastAsiaTheme="minorHAnsi" w:hAnsi="Times" w:cs="Times New Roman"/>
        </w:rPr>
      </w:pPr>
      <w:r w:rsidRPr="00442467">
        <w:rPr>
          <w:rFonts w:ascii="Cambria" w:eastAsiaTheme="minorHAnsi" w:hAnsi="Cambria" w:cs="Times New Roman"/>
        </w:rPr>
        <w:t xml:space="preserve">-  Lærings- og mestringstilbud for skadde og deres familie </w:t>
      </w:r>
    </w:p>
    <w:p w:rsidR="00442467" w:rsidRDefault="008038A2" w:rsidP="00442467">
      <w:pPr>
        <w:numPr>
          <w:ilvl w:val="0"/>
          <w:numId w:val="2"/>
        </w:numPr>
        <w:spacing w:before="100" w:beforeAutospacing="1" w:after="100" w:afterAutospacing="1"/>
        <w:rPr>
          <w:rFonts w:ascii="Times" w:eastAsiaTheme="minorHAnsi" w:hAnsi="Times" w:cs="Times New Roman"/>
        </w:rPr>
      </w:pPr>
      <w:r w:rsidRPr="00442467">
        <w:rPr>
          <w:rFonts w:ascii="Cambria" w:eastAsiaTheme="minorHAnsi" w:hAnsi="Cambria" w:cs="Times New Roman"/>
        </w:rPr>
        <w:t xml:space="preserve">-  Samarbeid mellom spesialisthelsetjeneste og kommune. </w:t>
      </w:r>
    </w:p>
    <w:p w:rsidR="008038A2" w:rsidRDefault="008038A2" w:rsidP="00442467">
      <w:pPr>
        <w:spacing w:before="100" w:beforeAutospacing="1" w:after="100" w:afterAutospacing="1"/>
        <w:rPr>
          <w:rFonts w:ascii="Cambria" w:eastAsiaTheme="minorHAnsi" w:hAnsi="Cambria" w:cs="Times New Roman"/>
        </w:rPr>
      </w:pPr>
      <w:r w:rsidRPr="00442467">
        <w:rPr>
          <w:rFonts w:ascii="Cambria" w:eastAsiaTheme="minorHAnsi" w:hAnsi="Cambria" w:cs="Times New Roman"/>
        </w:rPr>
        <w:t xml:space="preserve">Rehabiliteringstilbud skal være likeverdig uavhengig av bosted. </w:t>
      </w:r>
    </w:p>
    <w:p w:rsidR="00021038" w:rsidRDefault="00021038" w:rsidP="00442467">
      <w:pPr>
        <w:spacing w:before="100" w:beforeAutospacing="1" w:after="100" w:afterAutospacing="1"/>
        <w:rPr>
          <w:rFonts w:ascii="Cambria" w:eastAsiaTheme="minorHAnsi" w:hAnsi="Cambria" w:cs="Times New Roman"/>
        </w:rPr>
      </w:pPr>
    </w:p>
    <w:p w:rsidR="00021038" w:rsidRDefault="00021038" w:rsidP="00442467">
      <w:pPr>
        <w:spacing w:before="100" w:beforeAutospacing="1" w:after="100" w:afterAutospacing="1"/>
        <w:rPr>
          <w:rFonts w:ascii="Cambria" w:eastAsiaTheme="minorHAnsi" w:hAnsi="Cambria" w:cs="Times New Roman"/>
        </w:rPr>
      </w:pPr>
      <w:r>
        <w:rPr>
          <w:rFonts w:ascii="Cambria" w:eastAsiaTheme="minorHAnsi" w:hAnsi="Cambria" w:cs="Times New Roman"/>
        </w:rPr>
        <w:t>På vegne av styret i Norsk forening for Fysikalsk medisin og Rehabilitering</w:t>
      </w:r>
    </w:p>
    <w:p w:rsidR="00021038" w:rsidRDefault="00021038" w:rsidP="00442467">
      <w:pPr>
        <w:spacing w:before="100" w:beforeAutospacing="1" w:after="100" w:afterAutospacing="1"/>
        <w:rPr>
          <w:rFonts w:ascii="Cambria" w:eastAsiaTheme="minorHAnsi" w:hAnsi="Cambria" w:cs="Times New Roman"/>
        </w:rPr>
      </w:pPr>
    </w:p>
    <w:p w:rsidR="00021038" w:rsidRDefault="00021038" w:rsidP="00442467">
      <w:pPr>
        <w:spacing w:before="100" w:beforeAutospacing="1" w:after="100" w:afterAutospacing="1"/>
        <w:rPr>
          <w:rFonts w:ascii="Cambria" w:eastAsiaTheme="minorHAnsi" w:hAnsi="Cambria" w:cs="Times New Roman"/>
        </w:rPr>
      </w:pPr>
      <w:r>
        <w:rPr>
          <w:rFonts w:ascii="Cambria" w:eastAsiaTheme="minorHAnsi" w:hAnsi="Cambria" w:cs="Times New Roman"/>
        </w:rPr>
        <w:t>Marianne Wesnes</w:t>
      </w:r>
    </w:p>
    <w:p w:rsidR="00021038" w:rsidRPr="00442467" w:rsidRDefault="00021038" w:rsidP="00442467">
      <w:pPr>
        <w:spacing w:before="100" w:beforeAutospacing="1" w:after="100" w:afterAutospacing="1"/>
        <w:rPr>
          <w:rFonts w:ascii="Times" w:eastAsiaTheme="minorHAnsi" w:hAnsi="Times" w:cs="Times New Roman"/>
        </w:rPr>
      </w:pPr>
      <w:r>
        <w:rPr>
          <w:rFonts w:ascii="Cambria" w:eastAsiaTheme="minorHAnsi" w:hAnsi="Cambria" w:cs="Times New Roman"/>
        </w:rPr>
        <w:t>leder</w:t>
      </w:r>
    </w:p>
    <w:p w:rsidR="008038A2" w:rsidRPr="008038A2" w:rsidRDefault="008038A2" w:rsidP="008038A2">
      <w:pPr>
        <w:spacing w:before="100" w:beforeAutospacing="1" w:after="100" w:afterAutospacing="1"/>
        <w:rPr>
          <w:rFonts w:ascii="Times" w:eastAsiaTheme="minorHAnsi" w:hAnsi="Times" w:cs="Times New Roman"/>
          <w:sz w:val="20"/>
          <w:szCs w:val="20"/>
        </w:rPr>
      </w:pPr>
    </w:p>
    <w:p w:rsidR="008038A2" w:rsidRPr="008038A2" w:rsidRDefault="008038A2" w:rsidP="008038A2">
      <w:pPr>
        <w:spacing w:before="100" w:beforeAutospacing="1" w:after="100" w:afterAutospacing="1"/>
        <w:rPr>
          <w:rFonts w:ascii="Times" w:eastAsiaTheme="minorHAnsi" w:hAnsi="Times" w:cs="Times New Roman"/>
          <w:sz w:val="20"/>
          <w:szCs w:val="20"/>
        </w:rPr>
      </w:pPr>
    </w:p>
    <w:p w:rsidR="008038A2" w:rsidRDefault="008038A2" w:rsidP="008038A2">
      <w:pPr>
        <w:pStyle w:val="NormalWeb"/>
      </w:pPr>
    </w:p>
    <w:p w:rsidR="00E13CC3" w:rsidRDefault="00E13CC3"/>
    <w:sectPr w:rsidR="00E13CC3" w:rsidSect="00CE57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55E6"/>
    <w:multiLevelType w:val="multilevel"/>
    <w:tmpl w:val="41C2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12536"/>
    <w:multiLevelType w:val="multilevel"/>
    <w:tmpl w:val="90A2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687091"/>
    <w:multiLevelType w:val="hybridMultilevel"/>
    <w:tmpl w:val="5FB4D0B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B8"/>
    <w:rsid w:val="00021038"/>
    <w:rsid w:val="003E6C59"/>
    <w:rsid w:val="00442467"/>
    <w:rsid w:val="00541AB8"/>
    <w:rsid w:val="008038A2"/>
    <w:rsid w:val="00B23B79"/>
    <w:rsid w:val="00C657F0"/>
    <w:rsid w:val="00CB3F96"/>
    <w:rsid w:val="00CE57D3"/>
    <w:rsid w:val="00E13CC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13CC3"/>
    <w:pPr>
      <w:spacing w:before="100" w:beforeAutospacing="1" w:after="100" w:afterAutospacing="1"/>
    </w:pPr>
    <w:rPr>
      <w:rFonts w:ascii="Times" w:eastAsiaTheme="minorHAnsi"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13CC3"/>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3257">
      <w:bodyDiv w:val="1"/>
      <w:marLeft w:val="0"/>
      <w:marRight w:val="0"/>
      <w:marTop w:val="0"/>
      <w:marBottom w:val="0"/>
      <w:divBdr>
        <w:top w:val="none" w:sz="0" w:space="0" w:color="auto"/>
        <w:left w:val="none" w:sz="0" w:space="0" w:color="auto"/>
        <w:bottom w:val="none" w:sz="0" w:space="0" w:color="auto"/>
        <w:right w:val="none" w:sz="0" w:space="0" w:color="auto"/>
      </w:divBdr>
      <w:divsChild>
        <w:div w:id="90929364">
          <w:marLeft w:val="0"/>
          <w:marRight w:val="0"/>
          <w:marTop w:val="0"/>
          <w:marBottom w:val="0"/>
          <w:divBdr>
            <w:top w:val="none" w:sz="0" w:space="0" w:color="auto"/>
            <w:left w:val="none" w:sz="0" w:space="0" w:color="auto"/>
            <w:bottom w:val="none" w:sz="0" w:space="0" w:color="auto"/>
            <w:right w:val="none" w:sz="0" w:space="0" w:color="auto"/>
          </w:divBdr>
          <w:divsChild>
            <w:div w:id="21247717">
              <w:marLeft w:val="0"/>
              <w:marRight w:val="0"/>
              <w:marTop w:val="0"/>
              <w:marBottom w:val="0"/>
              <w:divBdr>
                <w:top w:val="none" w:sz="0" w:space="0" w:color="auto"/>
                <w:left w:val="none" w:sz="0" w:space="0" w:color="auto"/>
                <w:bottom w:val="none" w:sz="0" w:space="0" w:color="auto"/>
                <w:right w:val="none" w:sz="0" w:space="0" w:color="auto"/>
              </w:divBdr>
              <w:divsChild>
                <w:div w:id="954411418">
                  <w:marLeft w:val="0"/>
                  <w:marRight w:val="0"/>
                  <w:marTop w:val="0"/>
                  <w:marBottom w:val="0"/>
                  <w:divBdr>
                    <w:top w:val="none" w:sz="0" w:space="0" w:color="auto"/>
                    <w:left w:val="none" w:sz="0" w:space="0" w:color="auto"/>
                    <w:bottom w:val="none" w:sz="0" w:space="0" w:color="auto"/>
                    <w:right w:val="none" w:sz="0" w:space="0" w:color="auto"/>
                  </w:divBdr>
                  <w:divsChild>
                    <w:div w:id="14569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3426">
      <w:bodyDiv w:val="1"/>
      <w:marLeft w:val="0"/>
      <w:marRight w:val="0"/>
      <w:marTop w:val="0"/>
      <w:marBottom w:val="0"/>
      <w:divBdr>
        <w:top w:val="none" w:sz="0" w:space="0" w:color="auto"/>
        <w:left w:val="none" w:sz="0" w:space="0" w:color="auto"/>
        <w:bottom w:val="none" w:sz="0" w:space="0" w:color="auto"/>
        <w:right w:val="none" w:sz="0" w:space="0" w:color="auto"/>
      </w:divBdr>
      <w:divsChild>
        <w:div w:id="970281803">
          <w:marLeft w:val="0"/>
          <w:marRight w:val="0"/>
          <w:marTop w:val="0"/>
          <w:marBottom w:val="0"/>
          <w:divBdr>
            <w:top w:val="none" w:sz="0" w:space="0" w:color="auto"/>
            <w:left w:val="none" w:sz="0" w:space="0" w:color="auto"/>
            <w:bottom w:val="none" w:sz="0" w:space="0" w:color="auto"/>
            <w:right w:val="none" w:sz="0" w:space="0" w:color="auto"/>
          </w:divBdr>
          <w:divsChild>
            <w:div w:id="796221198">
              <w:marLeft w:val="0"/>
              <w:marRight w:val="0"/>
              <w:marTop w:val="0"/>
              <w:marBottom w:val="0"/>
              <w:divBdr>
                <w:top w:val="none" w:sz="0" w:space="0" w:color="auto"/>
                <w:left w:val="none" w:sz="0" w:space="0" w:color="auto"/>
                <w:bottom w:val="none" w:sz="0" w:space="0" w:color="auto"/>
                <w:right w:val="none" w:sz="0" w:space="0" w:color="auto"/>
              </w:divBdr>
              <w:divsChild>
                <w:div w:id="1362589095">
                  <w:marLeft w:val="0"/>
                  <w:marRight w:val="0"/>
                  <w:marTop w:val="0"/>
                  <w:marBottom w:val="0"/>
                  <w:divBdr>
                    <w:top w:val="none" w:sz="0" w:space="0" w:color="auto"/>
                    <w:left w:val="none" w:sz="0" w:space="0" w:color="auto"/>
                    <w:bottom w:val="none" w:sz="0" w:space="0" w:color="auto"/>
                    <w:right w:val="none" w:sz="0" w:space="0" w:color="auto"/>
                  </w:divBdr>
                  <w:divsChild>
                    <w:div w:id="6333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36808">
      <w:bodyDiv w:val="1"/>
      <w:marLeft w:val="0"/>
      <w:marRight w:val="0"/>
      <w:marTop w:val="0"/>
      <w:marBottom w:val="0"/>
      <w:divBdr>
        <w:top w:val="none" w:sz="0" w:space="0" w:color="auto"/>
        <w:left w:val="none" w:sz="0" w:space="0" w:color="auto"/>
        <w:bottom w:val="none" w:sz="0" w:space="0" w:color="auto"/>
        <w:right w:val="none" w:sz="0" w:space="0" w:color="auto"/>
      </w:divBdr>
      <w:divsChild>
        <w:div w:id="493107413">
          <w:marLeft w:val="0"/>
          <w:marRight w:val="0"/>
          <w:marTop w:val="0"/>
          <w:marBottom w:val="0"/>
          <w:divBdr>
            <w:top w:val="none" w:sz="0" w:space="0" w:color="auto"/>
            <w:left w:val="none" w:sz="0" w:space="0" w:color="auto"/>
            <w:bottom w:val="none" w:sz="0" w:space="0" w:color="auto"/>
            <w:right w:val="none" w:sz="0" w:space="0" w:color="auto"/>
          </w:divBdr>
          <w:divsChild>
            <w:div w:id="1947348302">
              <w:marLeft w:val="0"/>
              <w:marRight w:val="0"/>
              <w:marTop w:val="0"/>
              <w:marBottom w:val="0"/>
              <w:divBdr>
                <w:top w:val="none" w:sz="0" w:space="0" w:color="auto"/>
                <w:left w:val="none" w:sz="0" w:space="0" w:color="auto"/>
                <w:bottom w:val="none" w:sz="0" w:space="0" w:color="auto"/>
                <w:right w:val="none" w:sz="0" w:space="0" w:color="auto"/>
              </w:divBdr>
              <w:divsChild>
                <w:div w:id="1460564786">
                  <w:marLeft w:val="0"/>
                  <w:marRight w:val="0"/>
                  <w:marTop w:val="0"/>
                  <w:marBottom w:val="0"/>
                  <w:divBdr>
                    <w:top w:val="none" w:sz="0" w:space="0" w:color="auto"/>
                    <w:left w:val="none" w:sz="0" w:space="0" w:color="auto"/>
                    <w:bottom w:val="none" w:sz="0" w:space="0" w:color="auto"/>
                    <w:right w:val="none" w:sz="0" w:space="0" w:color="auto"/>
                  </w:divBdr>
                  <w:divsChild>
                    <w:div w:id="1617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72292">
      <w:bodyDiv w:val="1"/>
      <w:marLeft w:val="0"/>
      <w:marRight w:val="0"/>
      <w:marTop w:val="0"/>
      <w:marBottom w:val="0"/>
      <w:divBdr>
        <w:top w:val="none" w:sz="0" w:space="0" w:color="auto"/>
        <w:left w:val="none" w:sz="0" w:space="0" w:color="auto"/>
        <w:bottom w:val="none" w:sz="0" w:space="0" w:color="auto"/>
        <w:right w:val="none" w:sz="0" w:space="0" w:color="auto"/>
      </w:divBdr>
      <w:divsChild>
        <w:div w:id="34090350">
          <w:marLeft w:val="0"/>
          <w:marRight w:val="0"/>
          <w:marTop w:val="0"/>
          <w:marBottom w:val="0"/>
          <w:divBdr>
            <w:top w:val="none" w:sz="0" w:space="0" w:color="auto"/>
            <w:left w:val="none" w:sz="0" w:space="0" w:color="auto"/>
            <w:bottom w:val="none" w:sz="0" w:space="0" w:color="auto"/>
            <w:right w:val="none" w:sz="0" w:space="0" w:color="auto"/>
          </w:divBdr>
          <w:divsChild>
            <w:div w:id="75982431">
              <w:marLeft w:val="0"/>
              <w:marRight w:val="0"/>
              <w:marTop w:val="0"/>
              <w:marBottom w:val="0"/>
              <w:divBdr>
                <w:top w:val="none" w:sz="0" w:space="0" w:color="auto"/>
                <w:left w:val="none" w:sz="0" w:space="0" w:color="auto"/>
                <w:bottom w:val="none" w:sz="0" w:space="0" w:color="auto"/>
                <w:right w:val="none" w:sz="0" w:space="0" w:color="auto"/>
              </w:divBdr>
              <w:divsChild>
                <w:div w:id="1802771638">
                  <w:marLeft w:val="0"/>
                  <w:marRight w:val="0"/>
                  <w:marTop w:val="0"/>
                  <w:marBottom w:val="0"/>
                  <w:divBdr>
                    <w:top w:val="none" w:sz="0" w:space="0" w:color="auto"/>
                    <w:left w:val="none" w:sz="0" w:space="0" w:color="auto"/>
                    <w:bottom w:val="none" w:sz="0" w:space="0" w:color="auto"/>
                    <w:right w:val="none" w:sz="0" w:space="0" w:color="auto"/>
                  </w:divBdr>
                  <w:divsChild>
                    <w:div w:id="11624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3667</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Wesnes</dc:creator>
  <cp:lastModifiedBy>Sørdal-Bue, Håkon</cp:lastModifiedBy>
  <cp:revision>2</cp:revision>
  <dcterms:created xsi:type="dcterms:W3CDTF">2015-06-02T14:18:00Z</dcterms:created>
  <dcterms:modified xsi:type="dcterms:W3CDTF">2015-06-02T14:18:00Z</dcterms:modified>
</cp:coreProperties>
</file>