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AF" w:rsidRPr="000E3998" w:rsidRDefault="00A35D3E" w:rsidP="00A37BA4">
      <w:pPr>
        <w:pStyle w:val="Ingenmellomrom"/>
        <w:rPr>
          <w:rFonts w:ascii="Times New Roman" w:hAnsi="Times New Roman"/>
          <w:sz w:val="28"/>
          <w:szCs w:val="28"/>
        </w:rPr>
      </w:pPr>
      <w:r w:rsidRPr="000E3998">
        <w:rPr>
          <w:rFonts w:ascii="Times New Roman" w:hAnsi="Times New Roman"/>
          <w:sz w:val="28"/>
          <w:szCs w:val="28"/>
        </w:rPr>
        <w:t xml:space="preserve">Høring Fritt </w:t>
      </w:r>
      <w:r w:rsidR="00893BC9" w:rsidRPr="000E3998">
        <w:rPr>
          <w:rFonts w:ascii="Times New Roman" w:hAnsi="Times New Roman"/>
          <w:sz w:val="28"/>
          <w:szCs w:val="28"/>
        </w:rPr>
        <w:t>rehabiliterings</w:t>
      </w:r>
      <w:r w:rsidRPr="000E3998">
        <w:rPr>
          <w:rFonts w:ascii="Times New Roman" w:hAnsi="Times New Roman"/>
          <w:sz w:val="28"/>
          <w:szCs w:val="28"/>
        </w:rPr>
        <w:t xml:space="preserve"> valg</w:t>
      </w:r>
    </w:p>
    <w:p w:rsidR="00A35D3E" w:rsidRDefault="00A35D3E" w:rsidP="00A37BA4">
      <w:pPr>
        <w:pStyle w:val="Ingenmellomrom"/>
        <w:rPr>
          <w:rFonts w:ascii="Times New Roman" w:hAnsi="Times New Roman"/>
          <w:sz w:val="24"/>
          <w:szCs w:val="24"/>
        </w:rPr>
      </w:pPr>
    </w:p>
    <w:p w:rsidR="00A35D3E" w:rsidRDefault="00A35D3E" w:rsidP="00A37BA4">
      <w:pPr>
        <w:pStyle w:val="Ingenmellomrom"/>
        <w:rPr>
          <w:rFonts w:ascii="Times New Roman" w:hAnsi="Times New Roman"/>
          <w:sz w:val="24"/>
          <w:szCs w:val="24"/>
        </w:rPr>
      </w:pPr>
    </w:p>
    <w:p w:rsidR="000940AF" w:rsidRPr="00E96CC0" w:rsidRDefault="00E96CC0" w:rsidP="000940AF">
      <w:pPr>
        <w:pStyle w:val="NormalWeb"/>
        <w:shd w:val="clear" w:color="auto" w:fill="FFFFFF"/>
        <w:rPr>
          <w:rFonts w:cs="Helvetica"/>
          <w:color w:val="222222"/>
          <w:sz w:val="24"/>
          <w:szCs w:val="24"/>
        </w:rPr>
      </w:pPr>
      <w:r>
        <w:rPr>
          <w:rFonts w:cs="Helvetica"/>
          <w:color w:val="222222"/>
          <w:sz w:val="24"/>
          <w:szCs w:val="24"/>
        </w:rPr>
        <w:t xml:space="preserve"> I </w:t>
      </w:r>
      <w:r w:rsidR="000940AF" w:rsidRPr="00E96CC0">
        <w:rPr>
          <w:rFonts w:cs="Helvetica"/>
          <w:color w:val="222222"/>
          <w:sz w:val="24"/>
          <w:szCs w:val="24"/>
        </w:rPr>
        <w:t xml:space="preserve">Høringsnotatet, som har svarfrist 28. september, foreslår Helse- og Omsorgsdepartementet at retten til fritt behandlingsvalg skal omfatte private rehabiliteringsinstitusjoner som har avtale med regionale helseforetak. Det vil innebære at pasienter med rett til nødvendig behandling innen spesialisthelsetjenesten fritt kan velge rehabilitering innenfor det offentlige helsevesenet eller hos private rehabiliteringsinstitusjoner som har avtale med et regionalt helseforetak. </w:t>
      </w:r>
    </w:p>
    <w:p w:rsidR="000940AF" w:rsidRPr="00E96CC0" w:rsidRDefault="000940AF" w:rsidP="000940AF">
      <w:pPr>
        <w:pStyle w:val="NormalWeb"/>
        <w:shd w:val="clear" w:color="auto" w:fill="FFFFFF"/>
        <w:rPr>
          <w:rFonts w:cs="Helvetica"/>
          <w:color w:val="222222"/>
          <w:sz w:val="24"/>
          <w:szCs w:val="24"/>
        </w:rPr>
      </w:pPr>
      <w:r w:rsidRPr="00E96CC0">
        <w:rPr>
          <w:rFonts w:cs="Helvetica"/>
          <w:color w:val="222222"/>
          <w:sz w:val="24"/>
          <w:szCs w:val="24"/>
        </w:rPr>
        <w:t xml:space="preserve">Per i dag har de ulike helseregionene forskjellig grad av valgfrihet og praksis. På denne måten vil HOD sørge for at alle pasienter får samme rettigheter, uansett hvor i landet de bor.  </w:t>
      </w:r>
    </w:p>
    <w:p w:rsidR="00A37BA4" w:rsidRPr="008F1D1D" w:rsidRDefault="00A37BA4" w:rsidP="00A37BA4">
      <w:pPr>
        <w:pStyle w:val="Ingenmellomrom"/>
        <w:rPr>
          <w:rFonts w:ascii="Times New Roman" w:hAnsi="Times New Roman"/>
          <w:sz w:val="24"/>
          <w:szCs w:val="24"/>
        </w:rPr>
      </w:pPr>
      <w:r w:rsidRPr="008F1D1D">
        <w:rPr>
          <w:rFonts w:ascii="Times New Roman" w:hAnsi="Times New Roman"/>
          <w:sz w:val="24"/>
          <w:szCs w:val="24"/>
        </w:rPr>
        <w:t>Rehabilitering er pekt på som et satsingsområde i en rekke internasjonale, nasjonale og regionale utrednin</w:t>
      </w:r>
      <w:r w:rsidR="00EE11B8">
        <w:rPr>
          <w:rFonts w:ascii="Times New Roman" w:hAnsi="Times New Roman"/>
          <w:sz w:val="24"/>
          <w:szCs w:val="24"/>
        </w:rPr>
        <w:t xml:space="preserve">ger de senere år </w:t>
      </w:r>
      <w:r w:rsidR="0088657A">
        <w:rPr>
          <w:rFonts w:ascii="Times New Roman" w:hAnsi="Times New Roman"/>
          <w:sz w:val="24"/>
          <w:szCs w:val="24"/>
        </w:rPr>
        <w:t>(</w:t>
      </w:r>
      <w:r w:rsidR="00EE11B8">
        <w:rPr>
          <w:rFonts w:ascii="Times New Roman" w:hAnsi="Times New Roman"/>
          <w:sz w:val="24"/>
          <w:szCs w:val="24"/>
        </w:rPr>
        <w:t>1</w:t>
      </w:r>
      <w:r w:rsidR="0088657A">
        <w:rPr>
          <w:rFonts w:ascii="Times New Roman" w:hAnsi="Times New Roman"/>
          <w:sz w:val="24"/>
          <w:szCs w:val="24"/>
        </w:rPr>
        <w:t xml:space="preserve">).  </w:t>
      </w:r>
    </w:p>
    <w:p w:rsidR="00080DDB" w:rsidRDefault="00080DDB"/>
    <w:p w:rsidR="00080DDB" w:rsidRPr="009F5036" w:rsidRDefault="00F32936" w:rsidP="00080DDB">
      <w:pPr>
        <w:spacing w:after="240"/>
        <w:rPr>
          <w:rFonts w:ascii="Times New Roman" w:hAnsi="Times New Roman" w:cs="Times New Roman"/>
          <w:b/>
        </w:rPr>
      </w:pPr>
      <w:r>
        <w:rPr>
          <w:rFonts w:ascii="Times New Roman" w:hAnsi="Times New Roman" w:cs="Times New Roman"/>
          <w:b/>
        </w:rPr>
        <w:t>Fritt rehabiliteringsvalg</w:t>
      </w:r>
      <w:r w:rsidR="00273CB1">
        <w:rPr>
          <w:rFonts w:ascii="Times New Roman" w:hAnsi="Times New Roman" w:cs="Times New Roman"/>
          <w:b/>
        </w:rPr>
        <w:t xml:space="preserve"> </w:t>
      </w:r>
    </w:p>
    <w:p w:rsidR="00080DDB" w:rsidRDefault="00986DBA" w:rsidP="00080DDB">
      <w:pPr>
        <w:rPr>
          <w:rFonts w:ascii="Times New Roman" w:hAnsi="Times New Roman" w:cs="Times New Roman"/>
        </w:rPr>
      </w:pPr>
      <w:r w:rsidRPr="00B233A4">
        <w:rPr>
          <w:rFonts w:ascii="Times New Roman" w:hAnsi="Times New Roman" w:cs="Times New Roman"/>
          <w:i/>
        </w:rPr>
        <w:t xml:space="preserve">NFFR har allerede forfattet en særmerknad som </w:t>
      </w:r>
      <w:r w:rsidR="00B56026" w:rsidRPr="00B233A4">
        <w:rPr>
          <w:rFonts w:ascii="Times New Roman" w:hAnsi="Times New Roman" w:cs="Times New Roman"/>
          <w:i/>
        </w:rPr>
        <w:t xml:space="preserve">er vedlagt </w:t>
      </w:r>
      <w:r w:rsidR="001B08EA">
        <w:rPr>
          <w:rFonts w:ascii="Times New Roman" w:hAnsi="Times New Roman" w:cs="Times New Roman"/>
          <w:i/>
        </w:rPr>
        <w:t>høringsnotatet.</w:t>
      </w:r>
      <w:r w:rsidR="00B56026" w:rsidRPr="00B233A4">
        <w:rPr>
          <w:rFonts w:ascii="Times New Roman" w:hAnsi="Times New Roman" w:cs="Times New Roman"/>
          <w:i/>
        </w:rPr>
        <w:t xml:space="preserve"> Det vises til denne</w:t>
      </w:r>
      <w:r w:rsidR="00B56026">
        <w:rPr>
          <w:rFonts w:ascii="Times New Roman" w:hAnsi="Times New Roman" w:cs="Times New Roman"/>
        </w:rPr>
        <w:t>.</w:t>
      </w:r>
    </w:p>
    <w:p w:rsidR="00EE11B8" w:rsidRDefault="00EE11B8" w:rsidP="00080DDB">
      <w:pPr>
        <w:rPr>
          <w:rFonts w:ascii="Times New Roman" w:hAnsi="Times New Roman" w:cs="Times New Roman"/>
        </w:rPr>
      </w:pPr>
    </w:p>
    <w:p w:rsidR="0088657A" w:rsidRPr="00694521" w:rsidRDefault="00EE11B8" w:rsidP="00826AC0">
      <w:pPr>
        <w:pStyle w:val="NormalWeb"/>
        <w:shd w:val="clear" w:color="auto" w:fill="FFFFFF"/>
        <w:rPr>
          <w:rFonts w:ascii="Times New Roman" w:hAnsi="Times New Roman"/>
          <w:sz w:val="24"/>
          <w:szCs w:val="24"/>
        </w:rPr>
      </w:pPr>
      <w:r>
        <w:rPr>
          <w:rFonts w:ascii="Times New Roman" w:hAnsi="Times New Roman"/>
          <w:sz w:val="24"/>
          <w:szCs w:val="24"/>
        </w:rPr>
        <w:t>N</w:t>
      </w:r>
      <w:r w:rsidR="0088657A">
        <w:rPr>
          <w:rFonts w:ascii="Times New Roman" w:hAnsi="Times New Roman"/>
          <w:sz w:val="24"/>
          <w:szCs w:val="24"/>
        </w:rPr>
        <w:t xml:space="preserve">orsk </w:t>
      </w:r>
      <w:r>
        <w:rPr>
          <w:rFonts w:ascii="Times New Roman" w:hAnsi="Times New Roman"/>
          <w:sz w:val="24"/>
          <w:szCs w:val="24"/>
        </w:rPr>
        <w:t>F</w:t>
      </w:r>
      <w:r w:rsidR="0088657A">
        <w:rPr>
          <w:rFonts w:ascii="Times New Roman" w:hAnsi="Times New Roman"/>
          <w:sz w:val="24"/>
          <w:szCs w:val="24"/>
        </w:rPr>
        <w:t xml:space="preserve">orening </w:t>
      </w:r>
      <w:r>
        <w:rPr>
          <w:rFonts w:ascii="Times New Roman" w:hAnsi="Times New Roman"/>
          <w:sz w:val="24"/>
          <w:szCs w:val="24"/>
        </w:rPr>
        <w:t>F</w:t>
      </w:r>
      <w:r w:rsidR="0088657A">
        <w:rPr>
          <w:rFonts w:ascii="Times New Roman" w:hAnsi="Times New Roman"/>
          <w:sz w:val="24"/>
          <w:szCs w:val="24"/>
        </w:rPr>
        <w:t xml:space="preserve">or Fysikalsk Medisin og </w:t>
      </w:r>
      <w:r>
        <w:rPr>
          <w:rFonts w:ascii="Times New Roman" w:hAnsi="Times New Roman"/>
          <w:sz w:val="24"/>
          <w:szCs w:val="24"/>
        </w:rPr>
        <w:t>R</w:t>
      </w:r>
      <w:r w:rsidR="0088657A">
        <w:rPr>
          <w:rFonts w:ascii="Times New Roman" w:hAnsi="Times New Roman"/>
          <w:sz w:val="24"/>
          <w:szCs w:val="24"/>
        </w:rPr>
        <w:t>ehabilitering (NFFR)</w:t>
      </w:r>
      <w:r>
        <w:rPr>
          <w:rFonts w:ascii="Times New Roman" w:hAnsi="Times New Roman"/>
          <w:sz w:val="24"/>
          <w:szCs w:val="24"/>
        </w:rPr>
        <w:t xml:space="preserve"> </w:t>
      </w:r>
      <w:r w:rsidR="001B08EA">
        <w:rPr>
          <w:rFonts w:ascii="Times New Roman" w:hAnsi="Times New Roman"/>
          <w:sz w:val="24"/>
          <w:szCs w:val="24"/>
        </w:rPr>
        <w:t>aksepterer</w:t>
      </w:r>
      <w:r>
        <w:rPr>
          <w:rFonts w:ascii="Times New Roman" w:hAnsi="Times New Roman"/>
          <w:sz w:val="24"/>
          <w:szCs w:val="24"/>
        </w:rPr>
        <w:t xml:space="preserve"> høringens anbefaling</w:t>
      </w:r>
      <w:r w:rsidR="00893BC9">
        <w:rPr>
          <w:rFonts w:ascii="Times New Roman" w:hAnsi="Times New Roman"/>
          <w:sz w:val="24"/>
          <w:szCs w:val="24"/>
        </w:rPr>
        <w:t xml:space="preserve"> </w:t>
      </w:r>
      <w:r w:rsidR="00893BC9" w:rsidRPr="00986DBA">
        <w:rPr>
          <w:rFonts w:ascii="Times New Roman" w:hAnsi="Times New Roman"/>
          <w:sz w:val="24"/>
          <w:szCs w:val="24"/>
        </w:rPr>
        <w:t>at ordningen med fritt valg mellom private rehabiliteringsin</w:t>
      </w:r>
      <w:r w:rsidR="00893BC9">
        <w:rPr>
          <w:rFonts w:ascii="Times New Roman" w:hAnsi="Times New Roman"/>
          <w:sz w:val="24"/>
          <w:szCs w:val="24"/>
        </w:rPr>
        <w:t>sti</w:t>
      </w:r>
      <w:r w:rsidR="00893BC9" w:rsidRPr="00986DBA">
        <w:rPr>
          <w:rFonts w:ascii="Times New Roman" w:hAnsi="Times New Roman"/>
          <w:sz w:val="24"/>
          <w:szCs w:val="24"/>
        </w:rPr>
        <w:t>tusjoner</w:t>
      </w:r>
      <w:r w:rsidR="00893BC9">
        <w:rPr>
          <w:rFonts w:ascii="Times New Roman" w:hAnsi="Times New Roman"/>
          <w:sz w:val="24"/>
          <w:szCs w:val="24"/>
        </w:rPr>
        <w:t xml:space="preserve"> </w:t>
      </w:r>
      <w:r w:rsidR="00893BC9" w:rsidRPr="00986DBA">
        <w:rPr>
          <w:rFonts w:ascii="Times New Roman" w:hAnsi="Times New Roman"/>
          <w:sz w:val="24"/>
          <w:szCs w:val="24"/>
        </w:rPr>
        <w:t>på tvers av helseregioner kan inkluderes i ordningen med fritt sykehusvalg</w:t>
      </w:r>
      <w:r w:rsidR="00694521">
        <w:rPr>
          <w:rFonts w:ascii="Times New Roman" w:hAnsi="Times New Roman"/>
          <w:sz w:val="24"/>
          <w:szCs w:val="24"/>
        </w:rPr>
        <w:t xml:space="preserve">. </w:t>
      </w:r>
      <w:r w:rsidR="0088657A" w:rsidRPr="00694521">
        <w:rPr>
          <w:rFonts w:ascii="Times New Roman" w:hAnsi="Times New Roman"/>
          <w:sz w:val="24"/>
          <w:szCs w:val="24"/>
        </w:rPr>
        <w:t xml:space="preserve">Men vi ønsker å påpeke noen potensielle konsekvenser av denne endringen. </w:t>
      </w:r>
    </w:p>
    <w:p w:rsidR="002B2E77" w:rsidRDefault="00584456" w:rsidP="00826AC0">
      <w:pPr>
        <w:pStyle w:val="NormalWeb"/>
        <w:shd w:val="clear" w:color="auto" w:fill="FFFFFF"/>
        <w:rPr>
          <w:rFonts w:ascii="Times New Roman" w:hAnsi="Times New Roman"/>
          <w:sz w:val="24"/>
          <w:szCs w:val="24"/>
        </w:rPr>
      </w:pPr>
      <w:r>
        <w:rPr>
          <w:rFonts w:ascii="Times New Roman" w:hAnsi="Times New Roman"/>
          <w:sz w:val="24"/>
          <w:szCs w:val="24"/>
        </w:rPr>
        <w:t xml:space="preserve">Det kan medføre </w:t>
      </w:r>
      <w:r w:rsidRPr="00986DBA">
        <w:rPr>
          <w:rFonts w:ascii="Times New Roman" w:hAnsi="Times New Roman"/>
          <w:sz w:val="24"/>
          <w:szCs w:val="24"/>
        </w:rPr>
        <w:t xml:space="preserve">at en ytterligere forsterker pasientstrømmen fra andre </w:t>
      </w:r>
      <w:r>
        <w:rPr>
          <w:rFonts w:ascii="Times New Roman" w:hAnsi="Times New Roman"/>
          <w:sz w:val="24"/>
          <w:szCs w:val="24"/>
        </w:rPr>
        <w:t xml:space="preserve">helseregioner til Helse-Sør øst, som har det </w:t>
      </w:r>
      <w:r w:rsidRPr="00986DBA">
        <w:rPr>
          <w:rFonts w:ascii="Times New Roman" w:hAnsi="Times New Roman"/>
          <w:sz w:val="24"/>
          <w:szCs w:val="24"/>
        </w:rPr>
        <w:t>største antall (30</w:t>
      </w:r>
      <w:r>
        <w:rPr>
          <w:rFonts w:ascii="Times New Roman" w:hAnsi="Times New Roman"/>
          <w:sz w:val="24"/>
          <w:szCs w:val="24"/>
        </w:rPr>
        <w:t xml:space="preserve"> av totalt 50)</w:t>
      </w:r>
      <w:r w:rsidRPr="00986DBA">
        <w:rPr>
          <w:rFonts w:ascii="Times New Roman" w:hAnsi="Times New Roman"/>
          <w:sz w:val="24"/>
          <w:szCs w:val="24"/>
        </w:rPr>
        <w:t xml:space="preserve"> institusjoner</w:t>
      </w:r>
      <w:r>
        <w:rPr>
          <w:rFonts w:ascii="Times New Roman" w:hAnsi="Times New Roman"/>
          <w:sz w:val="24"/>
          <w:szCs w:val="24"/>
        </w:rPr>
        <w:t>,</w:t>
      </w:r>
      <w:r w:rsidRPr="00986DBA">
        <w:rPr>
          <w:rFonts w:ascii="Times New Roman" w:hAnsi="Times New Roman"/>
          <w:sz w:val="24"/>
          <w:szCs w:val="24"/>
        </w:rPr>
        <w:t xml:space="preserve"> og </w:t>
      </w:r>
      <w:r w:rsidR="009A6840">
        <w:rPr>
          <w:rFonts w:ascii="Times New Roman" w:hAnsi="Times New Roman"/>
          <w:sz w:val="24"/>
          <w:szCs w:val="24"/>
        </w:rPr>
        <w:t xml:space="preserve">at </w:t>
      </w:r>
      <w:r>
        <w:rPr>
          <w:rFonts w:ascii="Times New Roman" w:hAnsi="Times New Roman"/>
          <w:sz w:val="24"/>
          <w:szCs w:val="24"/>
        </w:rPr>
        <w:t xml:space="preserve">tilbudet i andre helseregioner reduseres. </w:t>
      </w:r>
      <w:r w:rsidR="00A95244">
        <w:rPr>
          <w:rFonts w:ascii="Times New Roman" w:hAnsi="Times New Roman"/>
          <w:sz w:val="24"/>
          <w:szCs w:val="24"/>
        </w:rPr>
        <w:t>Det bryter også med prinsippet</w:t>
      </w:r>
      <w:r w:rsidR="002B2E77">
        <w:rPr>
          <w:rFonts w:ascii="Times New Roman" w:hAnsi="Times New Roman"/>
          <w:sz w:val="24"/>
          <w:szCs w:val="24"/>
        </w:rPr>
        <w:t xml:space="preserve"> </w:t>
      </w:r>
      <w:r w:rsidR="0088657A">
        <w:rPr>
          <w:rFonts w:ascii="Times New Roman" w:hAnsi="Times New Roman"/>
          <w:sz w:val="24"/>
          <w:szCs w:val="24"/>
        </w:rPr>
        <w:t xml:space="preserve">om </w:t>
      </w:r>
      <w:r w:rsidR="002B2E77">
        <w:rPr>
          <w:rFonts w:ascii="Times New Roman" w:hAnsi="Times New Roman"/>
          <w:sz w:val="24"/>
          <w:szCs w:val="24"/>
        </w:rPr>
        <w:t xml:space="preserve">at </w:t>
      </w:r>
      <w:r w:rsidR="0088657A">
        <w:rPr>
          <w:rFonts w:ascii="Times New Roman" w:hAnsi="Times New Roman"/>
          <w:sz w:val="24"/>
          <w:szCs w:val="24"/>
        </w:rPr>
        <w:t>rehabilitering bør skje så nært</w:t>
      </w:r>
      <w:r w:rsidR="002B2E77">
        <w:rPr>
          <w:rFonts w:ascii="Times New Roman" w:hAnsi="Times New Roman"/>
          <w:sz w:val="24"/>
          <w:szCs w:val="24"/>
        </w:rPr>
        <w:t xml:space="preserve"> hjemkommunen som </w:t>
      </w:r>
      <w:r>
        <w:rPr>
          <w:rFonts w:ascii="Times New Roman" w:hAnsi="Times New Roman"/>
          <w:sz w:val="24"/>
          <w:szCs w:val="24"/>
        </w:rPr>
        <w:t>mulig. Vedtaket kan medføre at det ikke bygges opp tilbud lokalt.</w:t>
      </w:r>
      <w:r w:rsidR="006E582C">
        <w:rPr>
          <w:rFonts w:ascii="Times New Roman" w:hAnsi="Times New Roman"/>
          <w:sz w:val="24"/>
          <w:szCs w:val="24"/>
        </w:rPr>
        <w:t xml:space="preserve"> Det er viktig a</w:t>
      </w:r>
      <w:r w:rsidR="001B08EA">
        <w:rPr>
          <w:rFonts w:ascii="Times New Roman" w:hAnsi="Times New Roman"/>
          <w:sz w:val="24"/>
          <w:szCs w:val="24"/>
        </w:rPr>
        <w:t xml:space="preserve">t en vurderer dette fortløpende og kartlegger </w:t>
      </w:r>
      <w:r w:rsidR="0088657A">
        <w:rPr>
          <w:rFonts w:ascii="Times New Roman" w:hAnsi="Times New Roman"/>
          <w:sz w:val="24"/>
          <w:szCs w:val="24"/>
        </w:rPr>
        <w:t>om</w:t>
      </w:r>
      <w:r w:rsidR="001B08EA">
        <w:rPr>
          <w:rFonts w:ascii="Times New Roman" w:hAnsi="Times New Roman"/>
          <w:sz w:val="24"/>
          <w:szCs w:val="24"/>
        </w:rPr>
        <w:t xml:space="preserve"> vedtaket får uheldige konsekvenser.</w:t>
      </w:r>
    </w:p>
    <w:p w:rsidR="000B5FFE" w:rsidRDefault="00893BC9" w:rsidP="00826AC0">
      <w:pPr>
        <w:pStyle w:val="NormalWeb"/>
        <w:shd w:val="clear" w:color="auto" w:fill="FFFFFF"/>
        <w:rPr>
          <w:rFonts w:ascii="Times New Roman" w:hAnsi="Times New Roman"/>
          <w:sz w:val="24"/>
          <w:szCs w:val="24"/>
        </w:rPr>
      </w:pPr>
      <w:r w:rsidRPr="006E582C">
        <w:rPr>
          <w:rFonts w:ascii="Times New Roman" w:hAnsi="Times New Roman"/>
          <w:sz w:val="24"/>
          <w:szCs w:val="24"/>
          <w:u w:val="single"/>
        </w:rPr>
        <w:t xml:space="preserve">NFFR støtter modellen </w:t>
      </w:r>
      <w:r w:rsidR="0088657A">
        <w:rPr>
          <w:rFonts w:ascii="Times New Roman" w:hAnsi="Times New Roman"/>
          <w:sz w:val="24"/>
          <w:szCs w:val="24"/>
          <w:u w:val="single"/>
        </w:rPr>
        <w:t xml:space="preserve">som </w:t>
      </w:r>
      <w:r w:rsidRPr="006E582C">
        <w:rPr>
          <w:rFonts w:ascii="Times New Roman" w:hAnsi="Times New Roman"/>
          <w:sz w:val="24"/>
          <w:szCs w:val="24"/>
          <w:u w:val="single"/>
        </w:rPr>
        <w:t>ikke åpner for valg på tvers av helseforetak og private rehabiliteringsinstitusjoner</w:t>
      </w:r>
      <w:r w:rsidRPr="00986DBA">
        <w:rPr>
          <w:rFonts w:ascii="Times New Roman" w:hAnsi="Times New Roman"/>
          <w:sz w:val="24"/>
          <w:szCs w:val="24"/>
        </w:rPr>
        <w:t xml:space="preserve">. </w:t>
      </w:r>
      <w:r w:rsidR="002E7F38" w:rsidRPr="002B2E77">
        <w:rPr>
          <w:rFonts w:ascii="Times New Roman" w:hAnsi="Times New Roman"/>
          <w:sz w:val="24"/>
          <w:szCs w:val="24"/>
          <w:u w:val="single"/>
        </w:rPr>
        <w:t>Dette er veldig viktig.</w:t>
      </w:r>
      <w:r w:rsidR="002E7F38" w:rsidRPr="00986DBA">
        <w:rPr>
          <w:rFonts w:ascii="Times New Roman" w:hAnsi="Times New Roman"/>
          <w:sz w:val="24"/>
          <w:szCs w:val="24"/>
        </w:rPr>
        <w:t xml:space="preserve"> </w:t>
      </w:r>
      <w:r w:rsidRPr="00986DBA">
        <w:rPr>
          <w:rFonts w:ascii="Times New Roman" w:hAnsi="Times New Roman"/>
          <w:sz w:val="24"/>
          <w:szCs w:val="24"/>
        </w:rPr>
        <w:t>Konsekvensen av et slikt</w:t>
      </w:r>
      <w:r>
        <w:rPr>
          <w:rFonts w:ascii="Times New Roman" w:hAnsi="Times New Roman"/>
          <w:sz w:val="24"/>
          <w:szCs w:val="24"/>
        </w:rPr>
        <w:t xml:space="preserve"> vedtak </w:t>
      </w:r>
      <w:r w:rsidR="0018043F">
        <w:rPr>
          <w:rFonts w:ascii="Times New Roman" w:hAnsi="Times New Roman"/>
          <w:sz w:val="24"/>
          <w:szCs w:val="24"/>
        </w:rPr>
        <w:t>vill</w:t>
      </w:r>
      <w:r w:rsidR="002B2E77">
        <w:rPr>
          <w:rFonts w:ascii="Times New Roman" w:hAnsi="Times New Roman"/>
          <w:sz w:val="24"/>
          <w:szCs w:val="24"/>
        </w:rPr>
        <w:t>e</w:t>
      </w:r>
      <w:r w:rsidR="0018043F">
        <w:rPr>
          <w:rFonts w:ascii="Times New Roman" w:hAnsi="Times New Roman"/>
          <w:sz w:val="24"/>
          <w:szCs w:val="24"/>
        </w:rPr>
        <w:t xml:space="preserve"> være at</w:t>
      </w:r>
      <w:r>
        <w:rPr>
          <w:rFonts w:ascii="Times New Roman" w:hAnsi="Times New Roman"/>
          <w:sz w:val="24"/>
          <w:szCs w:val="24"/>
        </w:rPr>
        <w:t xml:space="preserve"> allerede utsatte </w:t>
      </w:r>
      <w:r w:rsidRPr="00986DBA">
        <w:rPr>
          <w:rFonts w:ascii="Times New Roman" w:hAnsi="Times New Roman"/>
          <w:sz w:val="24"/>
          <w:szCs w:val="24"/>
        </w:rPr>
        <w:t>rehabiliteringsavdelinger innad i HF vil kunne bl</w:t>
      </w:r>
      <w:r>
        <w:rPr>
          <w:rFonts w:ascii="Times New Roman" w:hAnsi="Times New Roman"/>
          <w:sz w:val="24"/>
          <w:szCs w:val="24"/>
        </w:rPr>
        <w:t xml:space="preserve">i ytterligere marginalisert og </w:t>
      </w:r>
      <w:r w:rsidRPr="00986DBA">
        <w:rPr>
          <w:rFonts w:ascii="Times New Roman" w:hAnsi="Times New Roman"/>
          <w:sz w:val="24"/>
          <w:szCs w:val="24"/>
        </w:rPr>
        <w:t xml:space="preserve">evt. nedlagt. </w:t>
      </w:r>
    </w:p>
    <w:p w:rsidR="00273CB1" w:rsidRPr="00273CB1" w:rsidRDefault="00273CB1" w:rsidP="00826AC0">
      <w:pPr>
        <w:pStyle w:val="NormalWeb"/>
        <w:shd w:val="clear" w:color="auto" w:fill="FFFFFF"/>
        <w:rPr>
          <w:rFonts w:ascii="Times New Roman" w:hAnsi="Times New Roman"/>
          <w:sz w:val="24"/>
          <w:szCs w:val="24"/>
        </w:rPr>
      </w:pPr>
      <w:r w:rsidRPr="00273CB1">
        <w:rPr>
          <w:sz w:val="24"/>
          <w:szCs w:val="24"/>
        </w:rPr>
        <w:t>Det er samlet enighet</w:t>
      </w:r>
      <w:r w:rsidR="0088657A">
        <w:rPr>
          <w:sz w:val="24"/>
          <w:szCs w:val="24"/>
        </w:rPr>
        <w:t>,</w:t>
      </w:r>
      <w:r w:rsidRPr="00273CB1">
        <w:rPr>
          <w:sz w:val="24"/>
          <w:szCs w:val="24"/>
        </w:rPr>
        <w:t xml:space="preserve"> både politisk og faglig</w:t>
      </w:r>
      <w:r w:rsidR="0088657A">
        <w:rPr>
          <w:sz w:val="24"/>
          <w:szCs w:val="24"/>
        </w:rPr>
        <w:t>,</w:t>
      </w:r>
      <w:r w:rsidRPr="00273CB1">
        <w:rPr>
          <w:sz w:val="24"/>
          <w:szCs w:val="24"/>
        </w:rPr>
        <w:t xml:space="preserve"> at det offentlige har hovedansvaret for helsetjenesten og må være bærebjelken i det norske helsevesenet. Et privat helsetilbud bør fungere som ett supplement og korrektiv til det offentlige. Det er viktig at forholdet mellom det offentlige og det private ikke utvikles slik at det </w:t>
      </w:r>
      <w:r w:rsidR="0088657A">
        <w:rPr>
          <w:sz w:val="24"/>
          <w:szCs w:val="24"/>
        </w:rPr>
        <w:t xml:space="preserve">private blir dominerende. I forhold til </w:t>
      </w:r>
      <w:r w:rsidR="0088657A" w:rsidRPr="00694521">
        <w:rPr>
          <w:sz w:val="24"/>
          <w:szCs w:val="24"/>
        </w:rPr>
        <w:t>faget fysikalsk medisin og rehabilitering</w:t>
      </w:r>
      <w:r w:rsidRPr="00273CB1">
        <w:rPr>
          <w:sz w:val="24"/>
          <w:szCs w:val="24"/>
        </w:rPr>
        <w:t xml:space="preserve"> er det en stor fare for dette da faget som medisinsk spesialitet er liten sammenlignet med andre somatiske spesialiteter. Allerede i dag utfører de private en svært stor andel av døgnbehandlinger innen spesialisert rehabilitering</w:t>
      </w:r>
      <w:r w:rsidR="0088657A">
        <w:rPr>
          <w:sz w:val="24"/>
          <w:szCs w:val="24"/>
        </w:rPr>
        <w:t>.</w:t>
      </w:r>
    </w:p>
    <w:p w:rsidR="00273CB1" w:rsidRDefault="00561B5A" w:rsidP="00561B5A">
      <w:pPr>
        <w:widowControl w:val="0"/>
        <w:autoSpaceDE w:val="0"/>
        <w:autoSpaceDN w:val="0"/>
        <w:adjustRightInd w:val="0"/>
        <w:spacing w:after="240"/>
      </w:pPr>
      <w:r w:rsidRPr="0052440A">
        <w:rPr>
          <w:bCs/>
          <w:color w:val="000000" w:themeColor="text1"/>
        </w:rPr>
        <w:t>Tidlig rehabilitering i sykehus utføres av spesialiserte tverrfaglige team med både medisinsk faglig og rehabiliteringskompetanse</w:t>
      </w:r>
      <w:r w:rsidRPr="00273CB1">
        <w:rPr>
          <w:bCs/>
          <w:color w:val="FF0000"/>
          <w:u w:val="single"/>
        </w:rPr>
        <w:t>.</w:t>
      </w:r>
      <w:r w:rsidRPr="00273CB1">
        <w:rPr>
          <w:bCs/>
          <w:u w:val="single"/>
        </w:rPr>
        <w:t xml:space="preserve"> </w:t>
      </w:r>
      <w:r w:rsidRPr="00273CB1">
        <w:rPr>
          <w:u w:val="single"/>
        </w:rPr>
        <w:t xml:space="preserve">Ansvaret for tidlig spesialisert rehabilitering må ligge hos helseforetakene </w:t>
      </w:r>
      <w:r w:rsidR="00893BC9" w:rsidRPr="00273CB1">
        <w:rPr>
          <w:u w:val="single"/>
        </w:rPr>
        <w:t xml:space="preserve">og </w:t>
      </w:r>
      <w:r w:rsidR="00893BC9" w:rsidRPr="00273CB1">
        <w:rPr>
          <w:color w:val="000000" w:themeColor="text1"/>
          <w:u w:val="single"/>
        </w:rPr>
        <w:t>må ikke</w:t>
      </w:r>
      <w:r w:rsidRPr="00273CB1">
        <w:rPr>
          <w:u w:val="single"/>
        </w:rPr>
        <w:t xml:space="preserve"> overlates til andre aktører</w:t>
      </w:r>
      <w:r w:rsidRPr="00A83EAC">
        <w:t>.</w:t>
      </w:r>
      <w:r w:rsidR="00D163CC" w:rsidRPr="00D163CC">
        <w:t xml:space="preserve"> </w:t>
      </w:r>
      <w:r w:rsidR="00D163CC">
        <w:t>Mange av disse pasientene</w:t>
      </w:r>
      <w:r w:rsidR="0052440A">
        <w:t xml:space="preserve"> har kommet inn i spesialisthelsetjenesten via øyeblikkelig hjelp eller elektiv innleggelse på andre avdelinger. De</w:t>
      </w:r>
      <w:r w:rsidR="00D163CC">
        <w:t xml:space="preserve"> er i ett forløp og det </w:t>
      </w:r>
      <w:r w:rsidR="009164B8">
        <w:t>er</w:t>
      </w:r>
      <w:r w:rsidR="00D163CC">
        <w:t xml:space="preserve"> nødvendig med nærhet til </w:t>
      </w:r>
      <w:r w:rsidR="0052440A">
        <w:t>øvrig medisinsk støtteapparat</w:t>
      </w:r>
      <w:r w:rsidR="0088657A">
        <w:t>.  D</w:t>
      </w:r>
      <w:r w:rsidR="0052440A">
        <w:t xml:space="preserve">et vil ikke være </w:t>
      </w:r>
      <w:r w:rsidR="0088657A">
        <w:t xml:space="preserve">medisinsk </w:t>
      </w:r>
      <w:r w:rsidR="0052440A">
        <w:t xml:space="preserve">faglig </w:t>
      </w:r>
      <w:r w:rsidR="0052440A">
        <w:lastRenderedPageBreak/>
        <w:t>forsvarlig å la denne typen pasienter velge seg over i en privat rehabiliteringsinstitusjon.</w:t>
      </w:r>
    </w:p>
    <w:p w:rsidR="00065185" w:rsidRPr="00986DBA" w:rsidRDefault="004314EB" w:rsidP="00986DBA">
      <w:pPr>
        <w:widowControl w:val="0"/>
        <w:autoSpaceDE w:val="0"/>
        <w:autoSpaceDN w:val="0"/>
        <w:adjustRightInd w:val="0"/>
        <w:spacing w:after="240"/>
      </w:pPr>
      <w:r>
        <w:t>Primær rehabilitering av r</w:t>
      </w:r>
      <w:r w:rsidR="00893BC9">
        <w:t xml:space="preserve">yggmargskader, alvorlige hodeskader, hjerneslag, multitraume samt amputasjoner er </w:t>
      </w:r>
      <w:r>
        <w:t>oppgaver</w:t>
      </w:r>
      <w:r w:rsidR="00893BC9">
        <w:t xml:space="preserve"> som naturlig bør være lokalisert i spesialiserte rehabiliteringsavdelinger i HF. </w:t>
      </w:r>
      <w:r w:rsidR="00065185">
        <w:t>Mange av disse pasientene har langvar</w:t>
      </w:r>
      <w:r w:rsidR="00986DBA">
        <w:t>ige</w:t>
      </w:r>
      <w:r w:rsidR="0052440A">
        <w:t>(livslange)</w:t>
      </w:r>
      <w:r w:rsidR="00986DBA">
        <w:t xml:space="preserve"> rehabiliteringsforløp også </w:t>
      </w:r>
      <w:r w:rsidR="00065185">
        <w:t xml:space="preserve">etter overføring til kommunen. De vil </w:t>
      </w:r>
      <w:r w:rsidR="00893BC9">
        <w:t>trenge jevnlige</w:t>
      </w:r>
      <w:r w:rsidR="00065185">
        <w:t xml:space="preserve"> kontakter med </w:t>
      </w:r>
      <w:r w:rsidR="00893BC9">
        <w:t>spesialisthelsetjenesten</w:t>
      </w:r>
      <w:r w:rsidR="00065185">
        <w:t xml:space="preserve"> og </w:t>
      </w:r>
      <w:r w:rsidR="00893BC9">
        <w:t>kommunen trenger</w:t>
      </w:r>
      <w:r w:rsidR="00065185">
        <w:t xml:space="preserve"> en fast </w:t>
      </w:r>
      <w:r w:rsidR="00893BC9">
        <w:t>samarbeidspartner</w:t>
      </w:r>
      <w:r w:rsidR="00986DBA">
        <w:t xml:space="preserve"> over tid.</w:t>
      </w:r>
    </w:p>
    <w:p w:rsidR="004314EB" w:rsidRDefault="00B56026" w:rsidP="00561B5A">
      <w:r>
        <w:t xml:space="preserve">Utfordringen i </w:t>
      </w:r>
      <w:r w:rsidR="0088657A">
        <w:t>rehabiliterings</w:t>
      </w:r>
      <w:r w:rsidR="00893BC9">
        <w:t>faget løses</w:t>
      </w:r>
      <w:r>
        <w:t xml:space="preserve"> ikke med innføring av fritt rehabiliteringsvalg. </w:t>
      </w:r>
      <w:r w:rsidR="00F32936">
        <w:t xml:space="preserve">Det er </w:t>
      </w:r>
      <w:r w:rsidR="00701085">
        <w:t xml:space="preserve">bestemt at </w:t>
      </w:r>
      <w:r w:rsidR="00893BC9">
        <w:t>kommunen i fremtiden</w:t>
      </w:r>
      <w:r w:rsidR="00F32936">
        <w:t xml:space="preserve"> </w:t>
      </w:r>
      <w:r w:rsidR="00893BC9">
        <w:t>skal ha</w:t>
      </w:r>
      <w:r w:rsidR="00F32936">
        <w:t xml:space="preserve"> </w:t>
      </w:r>
      <w:r w:rsidR="00701085">
        <w:t xml:space="preserve">større ansvar for rehabilitering. </w:t>
      </w:r>
    </w:p>
    <w:p w:rsidR="00F32936" w:rsidRDefault="00893BC9" w:rsidP="00561B5A">
      <w:r>
        <w:t>Det krever</w:t>
      </w:r>
      <w:r w:rsidR="00701085">
        <w:t xml:space="preserve"> </w:t>
      </w:r>
      <w:r w:rsidR="00273CB1">
        <w:t xml:space="preserve">ett </w:t>
      </w:r>
      <w:r>
        <w:t>økonomisk løft</w:t>
      </w:r>
      <w:r w:rsidR="00701085">
        <w:t xml:space="preserve"> og </w:t>
      </w:r>
      <w:r w:rsidR="009E1E01">
        <w:t>faglig</w:t>
      </w:r>
      <w:r w:rsidR="0088657A">
        <w:t xml:space="preserve"> </w:t>
      </w:r>
      <w:r w:rsidR="00701085">
        <w:t xml:space="preserve">kompetanseheving. NFFR støtter </w:t>
      </w:r>
      <w:r>
        <w:t>dette.</w:t>
      </w:r>
      <w:r w:rsidR="00B56026">
        <w:t xml:space="preserve"> </w:t>
      </w:r>
      <w:r>
        <w:t>Imidlertid vil</w:t>
      </w:r>
      <w:r w:rsidR="00986DBA">
        <w:t xml:space="preserve"> </w:t>
      </w:r>
      <w:r w:rsidR="00D163CC">
        <w:t xml:space="preserve">pasienter </w:t>
      </w:r>
      <w:r w:rsidR="00584456">
        <w:t>fremdeles trenge</w:t>
      </w:r>
      <w:r>
        <w:t xml:space="preserve"> en</w:t>
      </w:r>
      <w:r w:rsidR="00986DBA">
        <w:t xml:space="preserve"> </w:t>
      </w:r>
      <w:r>
        <w:t>spesialisthelsetjeneste</w:t>
      </w:r>
      <w:r w:rsidR="00986DBA">
        <w:t xml:space="preserve"> </w:t>
      </w:r>
      <w:r w:rsidR="00D163CC">
        <w:t xml:space="preserve">som kan </w:t>
      </w:r>
      <w:r w:rsidR="001B08EA">
        <w:t xml:space="preserve">sikre tidlig primærrehabilitering, </w:t>
      </w:r>
      <w:r w:rsidR="00D163CC">
        <w:t>vurdere gru</w:t>
      </w:r>
      <w:r w:rsidR="00DF2633">
        <w:t xml:space="preserve">nnlag for </w:t>
      </w:r>
      <w:r w:rsidR="001B08EA">
        <w:t xml:space="preserve">videre </w:t>
      </w:r>
      <w:r w:rsidR="00DF2633">
        <w:t xml:space="preserve">rehabilitering, </w:t>
      </w:r>
      <w:r w:rsidR="00584456">
        <w:t>vurderingsopphold, polikliniske</w:t>
      </w:r>
      <w:r w:rsidR="00094DB9">
        <w:t xml:space="preserve"> dagtilbud,</w:t>
      </w:r>
      <w:r w:rsidR="00DF2633">
        <w:t xml:space="preserve"> </w:t>
      </w:r>
      <w:r w:rsidR="00640B37">
        <w:t>samt</w:t>
      </w:r>
      <w:r w:rsidR="00DF2633">
        <w:t xml:space="preserve"> veilede </w:t>
      </w:r>
      <w:r w:rsidR="00584456">
        <w:t>kommunen.</w:t>
      </w:r>
    </w:p>
    <w:p w:rsidR="00701085" w:rsidRDefault="00893BC9" w:rsidP="00561B5A">
      <w:pPr>
        <w:rPr>
          <w:color w:val="FF0000"/>
        </w:rPr>
      </w:pPr>
      <w:r>
        <w:t>Mange oppgaver som</w:t>
      </w:r>
      <w:r w:rsidR="00701085">
        <w:t xml:space="preserve"> i </w:t>
      </w:r>
      <w:r>
        <w:t>dag utføres i</w:t>
      </w:r>
      <w:r w:rsidR="009E1E01">
        <w:t xml:space="preserve"> private </w:t>
      </w:r>
      <w:r>
        <w:t>rehabiliteringsinstitusjoner</w:t>
      </w:r>
      <w:r w:rsidR="00701085">
        <w:t xml:space="preserve"> vil være naturlig </w:t>
      </w:r>
      <w:r>
        <w:t>å overføre</w:t>
      </w:r>
      <w:r w:rsidR="00701085">
        <w:t xml:space="preserve"> til kommunen. Utredning </w:t>
      </w:r>
      <w:r>
        <w:t>og kartlegging</w:t>
      </w:r>
      <w:r w:rsidR="00701085">
        <w:t xml:space="preserve"> </w:t>
      </w:r>
      <w:r>
        <w:t>vil kunne</w:t>
      </w:r>
      <w:r w:rsidR="00701085">
        <w:t xml:space="preserve"> </w:t>
      </w:r>
      <w:r>
        <w:t>foretas i</w:t>
      </w:r>
      <w:r w:rsidR="00701085">
        <w:t xml:space="preserve"> </w:t>
      </w:r>
      <w:r>
        <w:t xml:space="preserve">spesialisthelsetjenesten (rehabiliteringsavdeling i HF) </w:t>
      </w:r>
      <w:r w:rsidR="00701085">
        <w:t xml:space="preserve">men den videre oppfølging må skje i </w:t>
      </w:r>
      <w:r>
        <w:t>kommunen</w:t>
      </w:r>
      <w:r w:rsidR="00701085">
        <w:t xml:space="preserve">. </w:t>
      </w:r>
    </w:p>
    <w:p w:rsidR="00694521" w:rsidRPr="0088657A" w:rsidRDefault="00694521" w:rsidP="00561B5A">
      <w:pPr>
        <w:rPr>
          <w:color w:val="FF0000"/>
        </w:rPr>
      </w:pPr>
    </w:p>
    <w:p w:rsidR="009164B8" w:rsidRDefault="00701085" w:rsidP="009164B8">
      <w:r>
        <w:t xml:space="preserve">Man må ikke underslå at kampen for de private </w:t>
      </w:r>
      <w:r w:rsidR="00893BC9">
        <w:t>rehabiliteringsinstitusjoner</w:t>
      </w:r>
      <w:r w:rsidR="004314EB">
        <w:t xml:space="preserve"> også</w:t>
      </w:r>
      <w:r>
        <w:t xml:space="preserve"> dreier seg om </w:t>
      </w:r>
      <w:r w:rsidR="004314EB">
        <w:t>distrikts</w:t>
      </w:r>
      <w:r w:rsidR="00893BC9">
        <w:t>arbeidsplasser.</w:t>
      </w:r>
      <w:r w:rsidR="007A2E9C">
        <w:t xml:space="preserve"> </w:t>
      </w:r>
      <w:r w:rsidR="00C37E32">
        <w:t xml:space="preserve">Det er legitimt men det er ikke gitt at dette styrker faget. </w:t>
      </w:r>
      <w:r w:rsidR="007A2E9C">
        <w:t xml:space="preserve">Innenfor somatisk medisin ser en behov for sentralisering og </w:t>
      </w:r>
      <w:r w:rsidR="00893BC9">
        <w:t>samarbeid med</w:t>
      </w:r>
      <w:r w:rsidR="007A2E9C">
        <w:t xml:space="preserve"> ulike spesialister. </w:t>
      </w:r>
      <w:r w:rsidR="0088657A">
        <w:t>Fysikalsk medisin og rehabilitering (</w:t>
      </w:r>
      <w:r w:rsidR="007A2E9C">
        <w:t>Rehabiliteringsmedisin</w:t>
      </w:r>
      <w:r w:rsidR="0088657A">
        <w:t>)</w:t>
      </w:r>
      <w:r w:rsidR="007A2E9C">
        <w:t xml:space="preserve"> er også spesialisert </w:t>
      </w:r>
      <w:r w:rsidR="00893BC9">
        <w:t>medisin og</w:t>
      </w:r>
      <w:r w:rsidR="007A2E9C">
        <w:t xml:space="preserve"> er </w:t>
      </w:r>
      <w:r w:rsidR="00893BC9">
        <w:t>avhengige av robuste fagmiljøer</w:t>
      </w:r>
      <w:r w:rsidR="009164B8">
        <w:t>.</w:t>
      </w:r>
    </w:p>
    <w:p w:rsidR="00273CB1" w:rsidRPr="00986DBA" w:rsidRDefault="009164B8" w:rsidP="009164B8">
      <w:pPr>
        <w:pStyle w:val="NormalWeb"/>
        <w:shd w:val="clear" w:color="auto" w:fill="FFFFFF"/>
        <w:rPr>
          <w:rFonts w:ascii="Times New Roman" w:hAnsi="Times New Roman"/>
          <w:sz w:val="24"/>
          <w:szCs w:val="24"/>
        </w:rPr>
      </w:pPr>
      <w:r w:rsidRPr="00986DBA">
        <w:rPr>
          <w:bCs/>
          <w:sz w:val="24"/>
          <w:szCs w:val="24"/>
        </w:rPr>
        <w:t>Et robust fagmiljø kjennetegnes av evnen til å utvikle, beholde og overlevere kompetanse. Fagmiljøet må bestå av et visst antall leger slik at kompetansen ikke er avhengig av enkeltpersoner, eller at miljøet blir sårbart ved fravær. Offentlige sykehus må ha robuste fagmiljøer med kapasitet til å utdanne spesialister innen fysikalsk medisin og rehabilitering</w:t>
      </w:r>
      <w:r w:rsidR="00273CB1">
        <w:rPr>
          <w:bCs/>
          <w:sz w:val="24"/>
          <w:szCs w:val="24"/>
        </w:rPr>
        <w:t xml:space="preserve">. </w:t>
      </w:r>
    </w:p>
    <w:p w:rsidR="007A2E9C" w:rsidRDefault="007A2E9C" w:rsidP="00561B5A">
      <w:r>
        <w:t xml:space="preserve">Fremtidens kommuner </w:t>
      </w:r>
      <w:r w:rsidR="00893BC9">
        <w:t>vil tre</w:t>
      </w:r>
      <w:bookmarkStart w:id="0" w:name="_GoBack"/>
      <w:bookmarkEnd w:id="0"/>
      <w:r w:rsidR="00893BC9">
        <w:t>nge</w:t>
      </w:r>
      <w:r>
        <w:t xml:space="preserve"> en spesialisert </w:t>
      </w:r>
      <w:r w:rsidR="00893BC9">
        <w:t>samarbeidspartner for</w:t>
      </w:r>
      <w:r w:rsidR="00F32936">
        <w:t xml:space="preserve"> å kunne utføre </w:t>
      </w:r>
      <w:r w:rsidR="00893BC9">
        <w:t>sine</w:t>
      </w:r>
      <w:r w:rsidR="00F32936">
        <w:t xml:space="preserve"> fremtidige forpliktelser.</w:t>
      </w:r>
      <w:r w:rsidR="00A35D3E">
        <w:t xml:space="preserve"> Styrking </w:t>
      </w:r>
      <w:r w:rsidR="00893BC9">
        <w:t>og sikring av spesialiserte reha</w:t>
      </w:r>
      <w:r w:rsidR="0037202B">
        <w:t xml:space="preserve">biliteringsavdelinger </w:t>
      </w:r>
      <w:r w:rsidR="00A35D3E">
        <w:t xml:space="preserve">i HF er </w:t>
      </w:r>
      <w:r w:rsidR="009164B8">
        <w:t>nødvendig</w:t>
      </w:r>
      <w:r w:rsidR="00A35D3E">
        <w:t xml:space="preserve"> for å sikre at faget </w:t>
      </w:r>
      <w:r w:rsidR="0037202B">
        <w:t xml:space="preserve"> fysikalsk medisin og rehabilitering </w:t>
      </w:r>
      <w:r w:rsidR="00A35D3E">
        <w:t>forblir en spesialitet innen somatisk medisin.</w:t>
      </w:r>
      <w:r w:rsidR="00B233A4">
        <w:t xml:space="preserve"> Dette er en </w:t>
      </w:r>
      <w:r w:rsidR="00DF2633">
        <w:t>nødvendig betingelse om en mener at rehabilitering skal være et satsningsområde.</w:t>
      </w:r>
    </w:p>
    <w:p w:rsidR="006E4A9F" w:rsidRDefault="006E4A9F">
      <w:pPr>
        <w:rPr>
          <w:rFonts w:ascii="Times New Roman" w:hAnsi="Times New Roman"/>
        </w:rPr>
      </w:pPr>
    </w:p>
    <w:p w:rsidR="00D163CC" w:rsidRDefault="00D163CC">
      <w:pPr>
        <w:rPr>
          <w:rFonts w:ascii="Times New Roman" w:hAnsi="Times New Roman"/>
        </w:rPr>
      </w:pPr>
    </w:p>
    <w:p w:rsidR="00B233A4" w:rsidRDefault="004F4A08">
      <w:pPr>
        <w:rPr>
          <w:rFonts w:ascii="Times New Roman" w:hAnsi="Times New Roman"/>
        </w:rPr>
      </w:pPr>
      <w:r>
        <w:rPr>
          <w:rFonts w:ascii="Times New Roman" w:hAnsi="Times New Roman"/>
        </w:rPr>
        <w:t xml:space="preserve">21. september 2015 </w:t>
      </w:r>
    </w:p>
    <w:p w:rsidR="00694521" w:rsidRDefault="00694521">
      <w:pPr>
        <w:rPr>
          <w:rFonts w:ascii="Times New Roman" w:hAnsi="Times New Roman"/>
        </w:rPr>
      </w:pPr>
      <w:proofErr w:type="spellStart"/>
      <w:r>
        <w:rPr>
          <w:rFonts w:ascii="Times New Roman" w:hAnsi="Times New Roman"/>
        </w:rPr>
        <w:t>Mvh</w:t>
      </w:r>
      <w:proofErr w:type="spellEnd"/>
      <w:r>
        <w:rPr>
          <w:rFonts w:ascii="Times New Roman" w:hAnsi="Times New Roman"/>
        </w:rPr>
        <w:t xml:space="preserve"> </w:t>
      </w:r>
      <w:r w:rsidRPr="00694521">
        <w:rPr>
          <w:rFonts w:ascii="Times New Roman" w:hAnsi="Times New Roman"/>
        </w:rPr>
        <w:t>Marianne Wesnes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Arild Kjetså</w:t>
      </w:r>
    </w:p>
    <w:p w:rsidR="00B233A4" w:rsidRDefault="00694521">
      <w:pPr>
        <w:rPr>
          <w:rFonts w:ascii="Times New Roman" w:hAnsi="Times New Roman"/>
        </w:rPr>
      </w:pPr>
      <w:r>
        <w:rPr>
          <w:rFonts w:ascii="Times New Roman" w:hAnsi="Times New Roman"/>
        </w:rPr>
        <w:t>Leder NFFR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Nestleder NFFR</w:t>
      </w:r>
    </w:p>
    <w:p w:rsidR="00B233A4" w:rsidRDefault="00B233A4">
      <w:pPr>
        <w:rPr>
          <w:rFonts w:ascii="Times New Roman" w:hAnsi="Times New Roman"/>
        </w:rPr>
      </w:pPr>
    </w:p>
    <w:p w:rsidR="00B233A4" w:rsidRDefault="00B233A4">
      <w:pPr>
        <w:rPr>
          <w:rFonts w:ascii="Times New Roman" w:hAnsi="Times New Roman"/>
        </w:rPr>
      </w:pPr>
    </w:p>
    <w:p w:rsidR="00EE11B8" w:rsidRPr="00EE11B8" w:rsidRDefault="00EE11B8" w:rsidP="00EE11B8">
      <w:pPr>
        <w:pStyle w:val="Ingenmellomrom"/>
        <w:rPr>
          <w:rFonts w:ascii="Times New Roman" w:hAnsi="Times New Roman"/>
          <w:sz w:val="16"/>
          <w:szCs w:val="16"/>
        </w:rPr>
      </w:pPr>
      <w:r>
        <w:rPr>
          <w:rFonts w:ascii="Times New Roman" w:hAnsi="Times New Roman"/>
        </w:rPr>
        <w:t>1</w:t>
      </w:r>
      <w:r w:rsidRPr="00EE11B8">
        <w:rPr>
          <w:rFonts w:ascii="Times New Roman" w:hAnsi="Times New Roman"/>
          <w:sz w:val="16"/>
          <w:szCs w:val="16"/>
        </w:rPr>
        <w:t xml:space="preserve">. Veileder til forskrift om habilitering og rehabilitering (våren 2015), </w:t>
      </w:r>
      <w:r w:rsidRPr="00EE11B8">
        <w:rPr>
          <w:rFonts w:ascii="Times New Roman" w:hAnsi="Times New Roman"/>
          <w:sz w:val="16"/>
          <w:szCs w:val="16"/>
          <w:lang w:val="nn-NO"/>
        </w:rPr>
        <w:t xml:space="preserve">Forskrift om habilitering, rehabilitering, individuell plan og koordinator, </w:t>
      </w:r>
      <w:r w:rsidRPr="00EE11B8">
        <w:rPr>
          <w:rFonts w:ascii="Times New Roman" w:hAnsi="Times New Roman"/>
          <w:sz w:val="16"/>
          <w:szCs w:val="16"/>
        </w:rPr>
        <w:t xml:space="preserve">Meld. St. 16 (2010–2011), Nasjonal helse- og omsorgsplan (2011–2015), </w:t>
      </w:r>
      <w:r w:rsidRPr="00EE11B8">
        <w:rPr>
          <w:rFonts w:ascii="Times New Roman" w:hAnsi="Times New Roman"/>
          <w:sz w:val="16"/>
          <w:szCs w:val="16"/>
          <w:lang w:val="nn-NO"/>
        </w:rPr>
        <w:t xml:space="preserve">Nasjonal strategi for habilitering og rehabilitering (2008-2011), </w:t>
      </w:r>
      <w:r w:rsidRPr="00EE11B8">
        <w:rPr>
          <w:rFonts w:ascii="Times New Roman" w:hAnsi="Times New Roman"/>
          <w:sz w:val="16"/>
          <w:szCs w:val="16"/>
        </w:rPr>
        <w:t>Avklaring av ansvars- og oppgavedeling mellom kommunene og spesialisthelsetjenesten på rehabiliteringsområdet (rapport IS-1947 Helsedirektoratet 2012) og NCD-strategi for forebygging, diagnostisering, behandling og rehabilitering av fire ikke-smittsomme folkesykdommer; hjerte- og karsykdommer, diabetes, kols og kreft (2013-2017).</w:t>
      </w:r>
    </w:p>
    <w:p w:rsidR="00B233A4" w:rsidRPr="00EE11B8" w:rsidRDefault="00B233A4">
      <w:pPr>
        <w:rPr>
          <w:rFonts w:ascii="Times New Roman" w:hAnsi="Times New Roman"/>
          <w:sz w:val="16"/>
          <w:szCs w:val="16"/>
        </w:rPr>
      </w:pPr>
    </w:p>
    <w:p w:rsidR="00B233A4" w:rsidRDefault="00B233A4">
      <w:pPr>
        <w:rPr>
          <w:rFonts w:ascii="Times New Roman" w:hAnsi="Times New Roman"/>
        </w:rPr>
      </w:pPr>
    </w:p>
    <w:p w:rsidR="00B233A4" w:rsidRDefault="00B233A4">
      <w:pPr>
        <w:rPr>
          <w:rFonts w:ascii="Times New Roman" w:hAnsi="Times New Roman"/>
        </w:rPr>
      </w:pPr>
    </w:p>
    <w:sectPr w:rsidR="00B233A4" w:rsidSect="005C546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62" w:rsidRDefault="000B5662" w:rsidP="00561B5A">
      <w:r>
        <w:separator/>
      </w:r>
    </w:p>
  </w:endnote>
  <w:endnote w:type="continuationSeparator" w:id="0">
    <w:p w:rsidR="000B5662" w:rsidRDefault="000B5662" w:rsidP="0056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62" w:rsidRDefault="000B5662" w:rsidP="00561B5A">
      <w:r>
        <w:separator/>
      </w:r>
    </w:p>
  </w:footnote>
  <w:footnote w:type="continuationSeparator" w:id="0">
    <w:p w:rsidR="000B5662" w:rsidRDefault="000B5662" w:rsidP="0056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BA4"/>
    <w:rsid w:val="00054053"/>
    <w:rsid w:val="00065185"/>
    <w:rsid w:val="00080DDB"/>
    <w:rsid w:val="000940AF"/>
    <w:rsid w:val="00094DB9"/>
    <w:rsid w:val="000B5662"/>
    <w:rsid w:val="000B5FFE"/>
    <w:rsid w:val="000E3998"/>
    <w:rsid w:val="001325AD"/>
    <w:rsid w:val="0018043F"/>
    <w:rsid w:val="00193CDD"/>
    <w:rsid w:val="001A3198"/>
    <w:rsid w:val="001B08EA"/>
    <w:rsid w:val="00233B75"/>
    <w:rsid w:val="00273CB1"/>
    <w:rsid w:val="002B2E77"/>
    <w:rsid w:val="002C3751"/>
    <w:rsid w:val="002E5517"/>
    <w:rsid w:val="002E7F38"/>
    <w:rsid w:val="00335934"/>
    <w:rsid w:val="0037202B"/>
    <w:rsid w:val="003E478D"/>
    <w:rsid w:val="003F146E"/>
    <w:rsid w:val="004314EB"/>
    <w:rsid w:val="00471584"/>
    <w:rsid w:val="004F4A08"/>
    <w:rsid w:val="0052440A"/>
    <w:rsid w:val="00561B5A"/>
    <w:rsid w:val="00584456"/>
    <w:rsid w:val="005A3B53"/>
    <w:rsid w:val="005C5466"/>
    <w:rsid w:val="00640B37"/>
    <w:rsid w:val="00694521"/>
    <w:rsid w:val="006E4A9F"/>
    <w:rsid w:val="006E582C"/>
    <w:rsid w:val="00701085"/>
    <w:rsid w:val="00755D20"/>
    <w:rsid w:val="007A2E9C"/>
    <w:rsid w:val="007A4AC6"/>
    <w:rsid w:val="007B4005"/>
    <w:rsid w:val="007E74BA"/>
    <w:rsid w:val="00805E46"/>
    <w:rsid w:val="00820336"/>
    <w:rsid w:val="00826AC0"/>
    <w:rsid w:val="00876ACB"/>
    <w:rsid w:val="0088657A"/>
    <w:rsid w:val="00893BC9"/>
    <w:rsid w:val="008C6A1D"/>
    <w:rsid w:val="009164B8"/>
    <w:rsid w:val="0096056D"/>
    <w:rsid w:val="00986DBA"/>
    <w:rsid w:val="009A6840"/>
    <w:rsid w:val="009E1E01"/>
    <w:rsid w:val="009E69BE"/>
    <w:rsid w:val="00A35D3E"/>
    <w:rsid w:val="00A37BA4"/>
    <w:rsid w:val="00A819D8"/>
    <w:rsid w:val="00A95244"/>
    <w:rsid w:val="00AF3DFC"/>
    <w:rsid w:val="00B033FD"/>
    <w:rsid w:val="00B233A4"/>
    <w:rsid w:val="00B56026"/>
    <w:rsid w:val="00B832AD"/>
    <w:rsid w:val="00BF2C72"/>
    <w:rsid w:val="00C37E32"/>
    <w:rsid w:val="00C42539"/>
    <w:rsid w:val="00CA3942"/>
    <w:rsid w:val="00CD3FA3"/>
    <w:rsid w:val="00D163CC"/>
    <w:rsid w:val="00D30F1B"/>
    <w:rsid w:val="00D42995"/>
    <w:rsid w:val="00DF2633"/>
    <w:rsid w:val="00E25891"/>
    <w:rsid w:val="00E3734B"/>
    <w:rsid w:val="00E40874"/>
    <w:rsid w:val="00E4535A"/>
    <w:rsid w:val="00E96CC0"/>
    <w:rsid w:val="00EE11B8"/>
    <w:rsid w:val="00EE39B3"/>
    <w:rsid w:val="00EF1EB0"/>
    <w:rsid w:val="00F32936"/>
    <w:rsid w:val="00F35DA2"/>
    <w:rsid w:val="00F93143"/>
    <w:rsid w:val="00FA139F"/>
    <w:rsid w:val="00FD0A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37BA4"/>
    <w:rPr>
      <w:rFonts w:ascii="Calibri" w:eastAsia="Calibri" w:hAnsi="Calibri" w:cs="Times New Roman"/>
      <w:sz w:val="22"/>
      <w:szCs w:val="22"/>
      <w:lang w:eastAsia="en-US"/>
    </w:rPr>
  </w:style>
  <w:style w:type="character" w:styleId="Hyperkobling">
    <w:name w:val="Hyperlink"/>
    <w:basedOn w:val="Standardskriftforavsnitt"/>
    <w:uiPriority w:val="99"/>
    <w:semiHidden/>
    <w:unhideWhenUsed/>
    <w:rsid w:val="000940AF"/>
    <w:rPr>
      <w:strike w:val="0"/>
      <w:dstrike w:val="0"/>
      <w:color w:val="0046B1"/>
      <w:u w:val="single"/>
      <w:effect w:val="none"/>
    </w:rPr>
  </w:style>
  <w:style w:type="paragraph" w:styleId="NormalWeb">
    <w:name w:val="Normal (Web)"/>
    <w:basedOn w:val="Normal"/>
    <w:uiPriority w:val="99"/>
    <w:semiHidden/>
    <w:unhideWhenUsed/>
    <w:rsid w:val="000940AF"/>
    <w:pPr>
      <w:spacing w:after="255"/>
    </w:pPr>
    <w:rPr>
      <w:rFonts w:ascii="inherit" w:eastAsia="Times New Roman" w:hAnsi="inherit" w:cs="Times New Roman"/>
      <w:sz w:val="21"/>
      <w:szCs w:val="21"/>
    </w:rPr>
  </w:style>
  <w:style w:type="paragraph" w:styleId="Fotnotetekst">
    <w:name w:val="footnote text"/>
    <w:basedOn w:val="Normal"/>
    <w:link w:val="FotnotetekstTegn"/>
    <w:rsid w:val="00561B5A"/>
    <w:rPr>
      <w:rFonts w:ascii="Times New Roman" w:eastAsia="SimSun" w:hAnsi="Times New Roman" w:cs="Times New Roman"/>
      <w:sz w:val="20"/>
      <w:szCs w:val="20"/>
      <w:lang w:eastAsia="zh-CN"/>
    </w:rPr>
  </w:style>
  <w:style w:type="character" w:customStyle="1" w:styleId="FotnotetekstTegn">
    <w:name w:val="Fotnotetekst Tegn"/>
    <w:basedOn w:val="Standardskriftforavsnitt"/>
    <w:link w:val="Fotnotetekst"/>
    <w:rsid w:val="00561B5A"/>
    <w:rPr>
      <w:rFonts w:ascii="Times New Roman" w:eastAsia="SimSun" w:hAnsi="Times New Roman" w:cs="Times New Roman"/>
      <w:sz w:val="20"/>
      <w:szCs w:val="20"/>
      <w:lang w:eastAsia="zh-CN"/>
    </w:rPr>
  </w:style>
  <w:style w:type="character" w:styleId="Fotnotereferanse">
    <w:name w:val="footnote reference"/>
    <w:basedOn w:val="Standardskriftforavsnitt"/>
    <w:rsid w:val="00561B5A"/>
    <w:rPr>
      <w:vertAlign w:val="superscript"/>
    </w:rPr>
  </w:style>
  <w:style w:type="character" w:styleId="Merknadsreferanse">
    <w:name w:val="annotation reference"/>
    <w:basedOn w:val="Standardskriftforavsnitt"/>
    <w:uiPriority w:val="99"/>
    <w:semiHidden/>
    <w:unhideWhenUsed/>
    <w:rsid w:val="00D163CC"/>
    <w:rPr>
      <w:sz w:val="16"/>
      <w:szCs w:val="16"/>
    </w:rPr>
  </w:style>
  <w:style w:type="paragraph" w:styleId="Merknadstekst">
    <w:name w:val="annotation text"/>
    <w:basedOn w:val="Normal"/>
    <w:link w:val="MerknadstekstTegn"/>
    <w:uiPriority w:val="99"/>
    <w:semiHidden/>
    <w:unhideWhenUsed/>
    <w:rsid w:val="00D163CC"/>
    <w:rPr>
      <w:sz w:val="20"/>
      <w:szCs w:val="20"/>
    </w:rPr>
  </w:style>
  <w:style w:type="character" w:customStyle="1" w:styleId="MerknadstekstTegn">
    <w:name w:val="Merknadstekst Tegn"/>
    <w:basedOn w:val="Standardskriftforavsnitt"/>
    <w:link w:val="Merknadstekst"/>
    <w:uiPriority w:val="99"/>
    <w:semiHidden/>
    <w:rsid w:val="00D163CC"/>
    <w:rPr>
      <w:sz w:val="20"/>
      <w:szCs w:val="20"/>
    </w:rPr>
  </w:style>
  <w:style w:type="paragraph" w:styleId="Kommentaremne">
    <w:name w:val="annotation subject"/>
    <w:basedOn w:val="Merknadstekst"/>
    <w:next w:val="Merknadstekst"/>
    <w:link w:val="KommentaremneTegn"/>
    <w:uiPriority w:val="99"/>
    <w:semiHidden/>
    <w:unhideWhenUsed/>
    <w:rsid w:val="00D163CC"/>
    <w:rPr>
      <w:b/>
      <w:bCs/>
    </w:rPr>
  </w:style>
  <w:style w:type="character" w:customStyle="1" w:styleId="KommentaremneTegn">
    <w:name w:val="Kommentaremne Tegn"/>
    <w:basedOn w:val="MerknadstekstTegn"/>
    <w:link w:val="Kommentaremne"/>
    <w:uiPriority w:val="99"/>
    <w:semiHidden/>
    <w:rsid w:val="00D163CC"/>
    <w:rPr>
      <w:b/>
      <w:bCs/>
      <w:sz w:val="20"/>
      <w:szCs w:val="20"/>
    </w:rPr>
  </w:style>
  <w:style w:type="paragraph" w:styleId="Bobletekst">
    <w:name w:val="Balloon Text"/>
    <w:basedOn w:val="Normal"/>
    <w:link w:val="BobletekstTegn"/>
    <w:uiPriority w:val="99"/>
    <w:semiHidden/>
    <w:unhideWhenUsed/>
    <w:rsid w:val="00D163CC"/>
    <w:rPr>
      <w:rFonts w:ascii="Tahoma" w:hAnsi="Tahoma" w:cs="Tahoma"/>
      <w:sz w:val="16"/>
      <w:szCs w:val="16"/>
    </w:rPr>
  </w:style>
  <w:style w:type="character" w:customStyle="1" w:styleId="BobletekstTegn">
    <w:name w:val="Bobletekst Tegn"/>
    <w:basedOn w:val="Standardskriftforavsnitt"/>
    <w:link w:val="Bobletekst"/>
    <w:uiPriority w:val="99"/>
    <w:semiHidden/>
    <w:rsid w:val="00D16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37BA4"/>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11456">
      <w:bodyDiv w:val="1"/>
      <w:marLeft w:val="0"/>
      <w:marRight w:val="0"/>
      <w:marTop w:val="0"/>
      <w:marBottom w:val="0"/>
      <w:divBdr>
        <w:top w:val="none" w:sz="0" w:space="0" w:color="auto"/>
        <w:left w:val="none" w:sz="0" w:space="0" w:color="auto"/>
        <w:bottom w:val="none" w:sz="0" w:space="0" w:color="auto"/>
        <w:right w:val="none" w:sz="0" w:space="0" w:color="auto"/>
      </w:divBdr>
      <w:divsChild>
        <w:div w:id="934748572">
          <w:marLeft w:val="0"/>
          <w:marRight w:val="0"/>
          <w:marTop w:val="0"/>
          <w:marBottom w:val="0"/>
          <w:divBdr>
            <w:top w:val="none" w:sz="0" w:space="0" w:color="auto"/>
            <w:left w:val="none" w:sz="0" w:space="0" w:color="auto"/>
            <w:bottom w:val="none" w:sz="0" w:space="0" w:color="auto"/>
            <w:right w:val="none" w:sz="0" w:space="0" w:color="auto"/>
          </w:divBdr>
          <w:divsChild>
            <w:div w:id="2095080943">
              <w:marLeft w:val="0"/>
              <w:marRight w:val="0"/>
              <w:marTop w:val="0"/>
              <w:marBottom w:val="0"/>
              <w:divBdr>
                <w:top w:val="none" w:sz="0" w:space="0" w:color="auto"/>
                <w:left w:val="none" w:sz="0" w:space="0" w:color="auto"/>
                <w:bottom w:val="none" w:sz="0" w:space="0" w:color="auto"/>
                <w:right w:val="none" w:sz="0" w:space="0" w:color="auto"/>
              </w:divBdr>
              <w:divsChild>
                <w:div w:id="1001084850">
                  <w:marLeft w:val="0"/>
                  <w:marRight w:val="0"/>
                  <w:marTop w:val="0"/>
                  <w:marBottom w:val="0"/>
                  <w:divBdr>
                    <w:top w:val="none" w:sz="0" w:space="0" w:color="auto"/>
                    <w:left w:val="none" w:sz="0" w:space="0" w:color="auto"/>
                    <w:bottom w:val="none" w:sz="0" w:space="0" w:color="auto"/>
                    <w:right w:val="none" w:sz="0" w:space="0" w:color="auto"/>
                  </w:divBdr>
                  <w:divsChild>
                    <w:div w:id="1356231403">
                      <w:marLeft w:val="0"/>
                      <w:marRight w:val="0"/>
                      <w:marTop w:val="0"/>
                      <w:marBottom w:val="0"/>
                      <w:divBdr>
                        <w:top w:val="none" w:sz="0" w:space="0" w:color="auto"/>
                        <w:left w:val="none" w:sz="0" w:space="0" w:color="auto"/>
                        <w:bottom w:val="none" w:sz="0" w:space="0" w:color="auto"/>
                        <w:right w:val="none" w:sz="0" w:space="0" w:color="auto"/>
                      </w:divBdr>
                      <w:divsChild>
                        <w:div w:id="1599799348">
                          <w:marLeft w:val="0"/>
                          <w:marRight w:val="0"/>
                          <w:marTop w:val="0"/>
                          <w:marBottom w:val="0"/>
                          <w:divBdr>
                            <w:top w:val="none" w:sz="0" w:space="0" w:color="auto"/>
                            <w:left w:val="none" w:sz="0" w:space="0" w:color="auto"/>
                            <w:bottom w:val="none" w:sz="0" w:space="0" w:color="auto"/>
                            <w:right w:val="none" w:sz="0" w:space="0" w:color="auto"/>
                          </w:divBdr>
                          <w:divsChild>
                            <w:div w:id="551893702">
                              <w:marLeft w:val="0"/>
                              <w:marRight w:val="0"/>
                              <w:marTop w:val="0"/>
                              <w:marBottom w:val="0"/>
                              <w:divBdr>
                                <w:top w:val="none" w:sz="0" w:space="0" w:color="auto"/>
                                <w:left w:val="none" w:sz="0" w:space="0" w:color="auto"/>
                                <w:bottom w:val="none" w:sz="0" w:space="0" w:color="auto"/>
                                <w:right w:val="none" w:sz="0" w:space="0" w:color="auto"/>
                              </w:divBdr>
                              <w:divsChild>
                                <w:div w:id="1218273938">
                                  <w:marLeft w:val="0"/>
                                  <w:marRight w:val="0"/>
                                  <w:marTop w:val="0"/>
                                  <w:marBottom w:val="150"/>
                                  <w:divBdr>
                                    <w:top w:val="none" w:sz="0" w:space="0" w:color="auto"/>
                                    <w:left w:val="none" w:sz="0" w:space="0" w:color="auto"/>
                                    <w:bottom w:val="none" w:sz="0" w:space="0" w:color="auto"/>
                                    <w:right w:val="none" w:sz="0" w:space="0" w:color="auto"/>
                                  </w:divBdr>
                                  <w:divsChild>
                                    <w:div w:id="2133985352">
                                      <w:marLeft w:val="0"/>
                                      <w:marRight w:val="0"/>
                                      <w:marTop w:val="360"/>
                                      <w:marBottom w:val="0"/>
                                      <w:divBdr>
                                        <w:top w:val="none" w:sz="0" w:space="0" w:color="auto"/>
                                        <w:left w:val="none" w:sz="0" w:space="0" w:color="auto"/>
                                        <w:bottom w:val="none" w:sz="0" w:space="0" w:color="auto"/>
                                        <w:right w:val="none" w:sz="0" w:space="0" w:color="auto"/>
                                      </w:divBdr>
                                      <w:divsChild>
                                        <w:div w:id="351802092">
                                          <w:marLeft w:val="0"/>
                                          <w:marRight w:val="0"/>
                                          <w:marTop w:val="0"/>
                                          <w:marBottom w:val="0"/>
                                          <w:divBdr>
                                            <w:top w:val="none" w:sz="0" w:space="0" w:color="auto"/>
                                            <w:left w:val="none" w:sz="0" w:space="0" w:color="auto"/>
                                            <w:bottom w:val="none" w:sz="0" w:space="0" w:color="auto"/>
                                            <w:right w:val="none" w:sz="0" w:space="0" w:color="auto"/>
                                          </w:divBdr>
                                          <w:divsChild>
                                            <w:div w:id="7217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2F7B-BAE9-430A-8798-85E96970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71B73F84</Template>
  <TotalTime>1</TotalTime>
  <Pages>2</Pages>
  <Words>1001</Words>
  <Characters>5306</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Kjetså</dc:creator>
  <cp:lastModifiedBy>Marianne Wesnes</cp:lastModifiedBy>
  <cp:revision>2</cp:revision>
  <dcterms:created xsi:type="dcterms:W3CDTF">2015-09-28T13:39:00Z</dcterms:created>
  <dcterms:modified xsi:type="dcterms:W3CDTF">2015-09-28T13:39:00Z</dcterms:modified>
</cp:coreProperties>
</file>