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8F" w:rsidRPr="00F97002" w:rsidRDefault="004D11FF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1FF" w:rsidRDefault="004D11FF" w:rsidP="004D11FF">
      <w:pPr>
        <w:rPr>
          <w:szCs w:val="24"/>
        </w:rPr>
      </w:pPr>
    </w:p>
    <w:p w:rsidR="00515A8F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4D11FF" w:rsidRPr="00F97002" w:rsidRDefault="004D11F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715B15" w:rsidRDefault="00715B15" w:rsidP="00715B15">
      <w:pPr>
        <w:rPr>
          <w:szCs w:val="24"/>
        </w:rPr>
      </w:pPr>
    </w:p>
    <w:p w:rsidR="00470034" w:rsidRDefault="00470034" w:rsidP="00715B15">
      <w:pPr>
        <w:rPr>
          <w:szCs w:val="24"/>
        </w:rPr>
      </w:pPr>
    </w:p>
    <w:p w:rsidR="00715B15" w:rsidRDefault="00715B15" w:rsidP="00294C25">
      <w:pPr>
        <w:rPr>
          <w:szCs w:val="24"/>
        </w:rPr>
      </w:pPr>
      <w:r>
        <w:rPr>
          <w:szCs w:val="24"/>
        </w:rPr>
        <w:t xml:space="preserve">Alle </w:t>
      </w:r>
      <w:r w:rsidR="00294C25">
        <w:rPr>
          <w:szCs w:val="24"/>
        </w:rPr>
        <w:t>Legeforeningens foreningsledd</w:t>
      </w:r>
    </w:p>
    <w:p w:rsidR="00715B15" w:rsidRDefault="00715B15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</w:p>
    <w:p w:rsidR="00323F99" w:rsidRDefault="00323F99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Pr="00F97002">
        <w:rPr>
          <w:szCs w:val="24"/>
        </w:rPr>
        <w:tab/>
        <w:t>Dato</w:t>
      </w:r>
      <w:r w:rsidRPr="003A6C55">
        <w:rPr>
          <w:szCs w:val="24"/>
        </w:rPr>
        <w:t xml:space="preserve">: </w:t>
      </w:r>
      <w:bookmarkStart w:id="6" w:name="bkmDato"/>
      <w:bookmarkEnd w:id="6"/>
      <w:r w:rsidR="003A6C55" w:rsidRPr="003A6C55">
        <w:rPr>
          <w:szCs w:val="24"/>
        </w:rPr>
        <w:t>29</w:t>
      </w:r>
      <w:r w:rsidR="00DB415C" w:rsidRPr="003A6C55">
        <w:rPr>
          <w:szCs w:val="24"/>
        </w:rPr>
        <w:t>.6.2018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3A6C55" w:rsidRPr="00F97002" w:rsidRDefault="003A6C55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715B15" w:rsidRPr="00715B15" w:rsidRDefault="00715B15" w:rsidP="00715B15">
      <w:pPr>
        <w:rPr>
          <w:b/>
          <w:bCs/>
          <w:snapToGrid/>
          <w:sz w:val="28"/>
          <w:szCs w:val="28"/>
        </w:rPr>
      </w:pPr>
      <w:r w:rsidRPr="00715B15">
        <w:rPr>
          <w:b/>
          <w:bCs/>
          <w:sz w:val="28"/>
          <w:szCs w:val="28"/>
        </w:rPr>
        <w:t xml:space="preserve">Høring </w:t>
      </w:r>
      <w:r w:rsidR="00294C25">
        <w:rPr>
          <w:b/>
          <w:bCs/>
          <w:sz w:val="28"/>
          <w:szCs w:val="28"/>
        </w:rPr>
        <w:t>–</w:t>
      </w:r>
      <w:r w:rsidRPr="00715B15">
        <w:rPr>
          <w:b/>
          <w:bCs/>
          <w:sz w:val="28"/>
          <w:szCs w:val="28"/>
        </w:rPr>
        <w:t xml:space="preserve"> </w:t>
      </w:r>
      <w:r w:rsidR="000C08D1">
        <w:rPr>
          <w:b/>
          <w:bCs/>
          <w:sz w:val="28"/>
          <w:szCs w:val="28"/>
        </w:rPr>
        <w:t>Innspill til ny folkehelsemelding</w:t>
      </w:r>
    </w:p>
    <w:p w:rsidR="00515A8F" w:rsidRPr="00BC6526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C940E0" w:rsidRPr="00010586" w:rsidRDefault="00B62F1F">
      <w:pPr>
        <w:rPr>
          <w:szCs w:val="24"/>
        </w:rPr>
      </w:pPr>
      <w:bookmarkStart w:id="7" w:name="bkmStopp"/>
      <w:bookmarkEnd w:id="7"/>
      <w:r w:rsidRPr="00010586">
        <w:rPr>
          <w:szCs w:val="24"/>
        </w:rPr>
        <w:t xml:space="preserve">Legeforening mottok denne uken </w:t>
      </w:r>
      <w:r w:rsidR="00901F50">
        <w:rPr>
          <w:szCs w:val="24"/>
        </w:rPr>
        <w:t xml:space="preserve">en </w:t>
      </w:r>
      <w:r w:rsidRPr="00010586">
        <w:rPr>
          <w:szCs w:val="24"/>
        </w:rPr>
        <w:t>invitasjon fra Helse- og omsorgsdepartementet</w:t>
      </w:r>
      <w:r w:rsidR="00010586">
        <w:rPr>
          <w:szCs w:val="24"/>
        </w:rPr>
        <w:t xml:space="preserve"> (HOD)</w:t>
      </w:r>
      <w:r w:rsidRPr="00010586">
        <w:rPr>
          <w:szCs w:val="24"/>
        </w:rPr>
        <w:t xml:space="preserve"> om å komme med innspill til regjeringens nye folkehelsemelding. </w:t>
      </w:r>
      <w:r w:rsidR="00901F50">
        <w:rPr>
          <w:szCs w:val="24"/>
        </w:rPr>
        <w:t xml:space="preserve">Fristen for å sende inn innspill er i midten av september. Det er dessverre derfor svært kort frist. </w:t>
      </w:r>
      <w:r w:rsidRPr="00010586">
        <w:rPr>
          <w:szCs w:val="24"/>
        </w:rPr>
        <w:t>Den nye folkehelsemeldingen skal legges frem våren 2019.</w:t>
      </w:r>
    </w:p>
    <w:p w:rsidR="00B62F1F" w:rsidRPr="00010586" w:rsidRDefault="00B62F1F">
      <w:pPr>
        <w:rPr>
          <w:szCs w:val="24"/>
        </w:rPr>
      </w:pPr>
    </w:p>
    <w:p w:rsidR="00010586" w:rsidRDefault="00010586" w:rsidP="00010586">
      <w:pPr>
        <w:widowControl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HOD skriver at folkehelsen i Norge er god, og at l</w:t>
      </w:r>
      <w:r w:rsidRPr="00010586">
        <w:rPr>
          <w:snapToGrid/>
          <w:color w:val="000000"/>
          <w:szCs w:val="24"/>
        </w:rPr>
        <w:t>evealderen i Norge e</w:t>
      </w:r>
      <w:r>
        <w:rPr>
          <w:snapToGrid/>
          <w:color w:val="000000"/>
          <w:szCs w:val="24"/>
        </w:rPr>
        <w:t>r blant de høyeste i verden.</w:t>
      </w:r>
      <w:r w:rsidRPr="00010586">
        <w:rPr>
          <w:snapToGrid/>
          <w:color w:val="000000"/>
          <w:szCs w:val="24"/>
        </w:rPr>
        <w:t xml:space="preserve"> </w:t>
      </w:r>
      <w:r>
        <w:rPr>
          <w:snapToGrid/>
          <w:color w:val="000000"/>
          <w:szCs w:val="24"/>
        </w:rPr>
        <w:t>De</w:t>
      </w:r>
      <w:r w:rsidRPr="00010586">
        <w:rPr>
          <w:snapToGrid/>
          <w:color w:val="000000"/>
          <w:szCs w:val="24"/>
        </w:rPr>
        <w:t xml:space="preserve"> ser likevel at psykiske lidelser, lav fysisk aktivitet, usunt kosthold,</w:t>
      </w:r>
      <w:r>
        <w:rPr>
          <w:snapToGrid/>
          <w:color w:val="000000"/>
          <w:szCs w:val="24"/>
        </w:rPr>
        <w:t xml:space="preserve"> </w:t>
      </w:r>
      <w:r w:rsidRPr="00010586">
        <w:rPr>
          <w:snapToGrid/>
          <w:color w:val="000000"/>
          <w:szCs w:val="24"/>
        </w:rPr>
        <w:t>overvekt, tobakk, alkoholbruk og skader fører til sykdom, redusert livskvalitet og for tidlig død.</w:t>
      </w:r>
      <w:r>
        <w:rPr>
          <w:snapToGrid/>
          <w:color w:val="000000"/>
          <w:szCs w:val="24"/>
        </w:rPr>
        <w:t xml:space="preserve"> De ser også at Norge fortsatt </w:t>
      </w:r>
      <w:r w:rsidRPr="00010586">
        <w:rPr>
          <w:snapToGrid/>
          <w:color w:val="000000"/>
          <w:szCs w:val="24"/>
        </w:rPr>
        <w:t xml:space="preserve">har store sosiale og geografiske forskjeller i helse. Dette er utfordringer </w:t>
      </w:r>
      <w:r>
        <w:rPr>
          <w:snapToGrid/>
          <w:color w:val="000000"/>
          <w:szCs w:val="24"/>
        </w:rPr>
        <w:t xml:space="preserve">de mener </w:t>
      </w:r>
      <w:r w:rsidRPr="00010586">
        <w:rPr>
          <w:snapToGrid/>
          <w:color w:val="000000"/>
          <w:szCs w:val="24"/>
        </w:rPr>
        <w:t>vi kan</w:t>
      </w:r>
      <w:r w:rsidR="00901F50">
        <w:rPr>
          <w:snapToGrid/>
          <w:color w:val="000000"/>
          <w:szCs w:val="24"/>
        </w:rPr>
        <w:t>,</w:t>
      </w:r>
      <w:r>
        <w:rPr>
          <w:snapToGrid/>
          <w:color w:val="000000"/>
          <w:szCs w:val="24"/>
        </w:rPr>
        <w:t xml:space="preserve"> </w:t>
      </w:r>
      <w:r w:rsidRPr="00010586">
        <w:rPr>
          <w:snapToGrid/>
          <w:color w:val="000000"/>
          <w:szCs w:val="24"/>
        </w:rPr>
        <w:t>o</w:t>
      </w:r>
      <w:r>
        <w:rPr>
          <w:snapToGrid/>
          <w:color w:val="000000"/>
          <w:szCs w:val="24"/>
        </w:rPr>
        <w:t>g skal</w:t>
      </w:r>
      <w:r w:rsidR="00901F50">
        <w:rPr>
          <w:snapToGrid/>
          <w:color w:val="000000"/>
          <w:szCs w:val="24"/>
        </w:rPr>
        <w:t>,</w:t>
      </w:r>
      <w:r>
        <w:rPr>
          <w:snapToGrid/>
          <w:color w:val="000000"/>
          <w:szCs w:val="24"/>
        </w:rPr>
        <w:t xml:space="preserve"> gjøre noe med, og som den nye folkehelseministeren</w:t>
      </w:r>
      <w:r w:rsidR="00901F50">
        <w:rPr>
          <w:snapToGrid/>
          <w:color w:val="000000"/>
          <w:szCs w:val="24"/>
        </w:rPr>
        <w:t xml:space="preserve"> sier hun ønsker å</w:t>
      </w:r>
      <w:r w:rsidRPr="00010586">
        <w:rPr>
          <w:snapToGrid/>
          <w:color w:val="000000"/>
          <w:szCs w:val="24"/>
        </w:rPr>
        <w:t xml:space="preserve"> løfte i den kommende folkehelsemeldingen.</w:t>
      </w:r>
    </w:p>
    <w:p w:rsidR="00B62F1F" w:rsidRPr="00010586" w:rsidRDefault="00010586" w:rsidP="00901F50">
      <w:pPr>
        <w:widowControl/>
        <w:rPr>
          <w:szCs w:val="24"/>
        </w:rPr>
      </w:pPr>
      <w:r w:rsidRPr="00010586">
        <w:rPr>
          <w:snapToGrid/>
          <w:color w:val="000000"/>
          <w:szCs w:val="24"/>
        </w:rPr>
        <w:br/>
      </w:r>
      <w:r>
        <w:rPr>
          <w:snapToGrid/>
          <w:color w:val="000000"/>
          <w:szCs w:val="24"/>
        </w:rPr>
        <w:t xml:space="preserve">HOD </w:t>
      </w:r>
      <w:r w:rsidR="00901F50">
        <w:rPr>
          <w:snapToGrid/>
          <w:color w:val="000000"/>
          <w:szCs w:val="24"/>
        </w:rPr>
        <w:t xml:space="preserve">skriver </w:t>
      </w:r>
      <w:r>
        <w:rPr>
          <w:snapToGrid/>
          <w:color w:val="000000"/>
          <w:szCs w:val="24"/>
        </w:rPr>
        <w:t>at</w:t>
      </w:r>
      <w:r w:rsidRPr="00010586">
        <w:rPr>
          <w:snapToGrid/>
          <w:color w:val="000000"/>
          <w:szCs w:val="24"/>
        </w:rPr>
        <w:t xml:space="preserve"> </w:t>
      </w:r>
      <w:r>
        <w:rPr>
          <w:snapToGrid/>
          <w:color w:val="000000"/>
          <w:szCs w:val="24"/>
        </w:rPr>
        <w:t xml:space="preserve">et </w:t>
      </w:r>
      <w:r w:rsidRPr="00010586">
        <w:rPr>
          <w:snapToGrid/>
          <w:color w:val="000000"/>
          <w:szCs w:val="24"/>
        </w:rPr>
        <w:t>viktig mål for regjeringen er å skape et bærekraftig velferdssamfunn. Bedre</w:t>
      </w:r>
      <w:r>
        <w:rPr>
          <w:snapToGrid/>
          <w:color w:val="000000"/>
          <w:szCs w:val="24"/>
        </w:rPr>
        <w:t xml:space="preserve"> </w:t>
      </w:r>
      <w:r w:rsidRPr="00010586">
        <w:rPr>
          <w:snapToGrid/>
          <w:color w:val="000000"/>
          <w:szCs w:val="24"/>
        </w:rPr>
        <w:t xml:space="preserve">folkehelse </w:t>
      </w:r>
      <w:r>
        <w:rPr>
          <w:snapToGrid/>
          <w:color w:val="000000"/>
          <w:szCs w:val="24"/>
        </w:rPr>
        <w:t xml:space="preserve">løftes frem som </w:t>
      </w:r>
      <w:r w:rsidRPr="00010586">
        <w:rPr>
          <w:snapToGrid/>
          <w:color w:val="000000"/>
          <w:szCs w:val="24"/>
        </w:rPr>
        <w:t xml:space="preserve">en </w:t>
      </w:r>
      <w:r w:rsidR="00901F50">
        <w:rPr>
          <w:snapToGrid/>
          <w:color w:val="000000"/>
          <w:szCs w:val="24"/>
        </w:rPr>
        <w:t>sentral</w:t>
      </w:r>
      <w:r w:rsidRPr="00010586">
        <w:rPr>
          <w:snapToGrid/>
          <w:color w:val="000000"/>
          <w:szCs w:val="24"/>
        </w:rPr>
        <w:t xml:space="preserve"> del av det</w:t>
      </w:r>
      <w:r>
        <w:rPr>
          <w:snapToGrid/>
          <w:color w:val="000000"/>
          <w:szCs w:val="24"/>
        </w:rPr>
        <w:t>te</w:t>
      </w:r>
      <w:r w:rsidR="00901F50">
        <w:rPr>
          <w:snapToGrid/>
          <w:color w:val="000000"/>
          <w:szCs w:val="24"/>
        </w:rPr>
        <w:t xml:space="preserve"> arbeidet</w:t>
      </w:r>
      <w:r w:rsidRPr="00010586">
        <w:rPr>
          <w:snapToGrid/>
          <w:color w:val="000000"/>
          <w:szCs w:val="24"/>
        </w:rPr>
        <w:t xml:space="preserve">. </w:t>
      </w:r>
      <w:r>
        <w:rPr>
          <w:snapToGrid/>
          <w:color w:val="000000"/>
          <w:szCs w:val="24"/>
        </w:rPr>
        <w:t xml:space="preserve">Regjeringen </w:t>
      </w:r>
      <w:r w:rsidRPr="00010586">
        <w:rPr>
          <w:snapToGrid/>
          <w:color w:val="000000"/>
          <w:szCs w:val="24"/>
        </w:rPr>
        <w:t>skal arbeide med å redusere sosiale forskjeller i helse</w:t>
      </w:r>
      <w:r>
        <w:rPr>
          <w:snapToGrid/>
          <w:color w:val="000000"/>
          <w:szCs w:val="24"/>
        </w:rPr>
        <w:t>, og</w:t>
      </w:r>
      <w:r w:rsidRPr="00010586">
        <w:rPr>
          <w:snapToGrid/>
          <w:color w:val="000000"/>
          <w:szCs w:val="24"/>
        </w:rPr>
        <w:t xml:space="preserve"> med å forebygge ensomhet og integrere psykisk helse som en del av</w:t>
      </w:r>
      <w:r>
        <w:rPr>
          <w:snapToGrid/>
          <w:color w:val="000000"/>
          <w:szCs w:val="24"/>
        </w:rPr>
        <w:t xml:space="preserve"> folkehelsearbeidet. De ønsker også å</w:t>
      </w:r>
      <w:r w:rsidRPr="00010586">
        <w:rPr>
          <w:snapToGrid/>
          <w:color w:val="000000"/>
          <w:szCs w:val="24"/>
        </w:rPr>
        <w:t xml:space="preserve"> redusere for tidlig død av ikke-smittsomme</w:t>
      </w:r>
      <w:r>
        <w:rPr>
          <w:snapToGrid/>
          <w:color w:val="000000"/>
          <w:szCs w:val="24"/>
        </w:rPr>
        <w:t xml:space="preserve"> </w:t>
      </w:r>
      <w:r w:rsidRPr="00010586">
        <w:rPr>
          <w:snapToGrid/>
          <w:color w:val="000000"/>
          <w:szCs w:val="24"/>
        </w:rPr>
        <w:t>sykdommer.</w:t>
      </w:r>
      <w:r w:rsidR="00901F50">
        <w:rPr>
          <w:snapToGrid/>
          <w:color w:val="000000"/>
          <w:szCs w:val="24"/>
        </w:rPr>
        <w:t xml:space="preserve"> </w:t>
      </w:r>
      <w:r>
        <w:rPr>
          <w:snapToGrid/>
          <w:color w:val="000000"/>
          <w:szCs w:val="24"/>
        </w:rPr>
        <w:t>HOD</w:t>
      </w:r>
      <w:r w:rsidRPr="00010586">
        <w:rPr>
          <w:snapToGrid/>
          <w:color w:val="000000"/>
          <w:szCs w:val="24"/>
        </w:rPr>
        <w:t xml:space="preserve"> </w:t>
      </w:r>
      <w:r w:rsidR="00901F50">
        <w:rPr>
          <w:snapToGrid/>
          <w:color w:val="000000"/>
          <w:szCs w:val="24"/>
        </w:rPr>
        <w:t xml:space="preserve">skriver at de ønsker </w:t>
      </w:r>
      <w:r w:rsidRPr="00010586">
        <w:rPr>
          <w:snapToGrid/>
          <w:color w:val="000000"/>
          <w:szCs w:val="24"/>
        </w:rPr>
        <w:t xml:space="preserve">innspill </w:t>
      </w:r>
      <w:r>
        <w:rPr>
          <w:snapToGrid/>
          <w:color w:val="000000"/>
          <w:szCs w:val="24"/>
        </w:rPr>
        <w:t>på h</w:t>
      </w:r>
      <w:r w:rsidRPr="00010586">
        <w:rPr>
          <w:snapToGrid/>
          <w:color w:val="000000"/>
          <w:szCs w:val="24"/>
        </w:rPr>
        <w:t xml:space="preserve">vordan </w:t>
      </w:r>
      <w:r w:rsidR="00901F50">
        <w:rPr>
          <w:snapToGrid/>
          <w:color w:val="000000"/>
          <w:szCs w:val="24"/>
        </w:rPr>
        <w:t xml:space="preserve">de </w:t>
      </w:r>
      <w:r w:rsidRPr="00010586">
        <w:rPr>
          <w:snapToGrid/>
          <w:color w:val="000000"/>
          <w:szCs w:val="24"/>
        </w:rPr>
        <w:t>kan legge til rette for innovasjon,</w:t>
      </w:r>
      <w:r>
        <w:rPr>
          <w:snapToGrid/>
          <w:color w:val="000000"/>
          <w:szCs w:val="24"/>
        </w:rPr>
        <w:t xml:space="preserve"> </w:t>
      </w:r>
      <w:r w:rsidRPr="00010586">
        <w:rPr>
          <w:snapToGrid/>
          <w:color w:val="000000"/>
          <w:szCs w:val="24"/>
        </w:rPr>
        <w:t xml:space="preserve">offensive og fremtidsrettede løsninger </w:t>
      </w:r>
      <w:r w:rsidR="00901F50">
        <w:rPr>
          <w:snapToGrid/>
          <w:color w:val="000000"/>
          <w:szCs w:val="24"/>
        </w:rPr>
        <w:t>for et mer helsevennlig samfunn.</w:t>
      </w:r>
    </w:p>
    <w:p w:rsidR="00C940E0" w:rsidRDefault="00C940E0">
      <w:pPr>
        <w:rPr>
          <w:szCs w:val="24"/>
        </w:rPr>
      </w:pPr>
    </w:p>
    <w:p w:rsidR="000F3D7F" w:rsidRPr="00901F50" w:rsidRDefault="000F3D7F">
      <w:pPr>
        <w:rPr>
          <w:b/>
          <w:szCs w:val="24"/>
        </w:rPr>
      </w:pPr>
      <w:r w:rsidRPr="00901F50">
        <w:rPr>
          <w:b/>
          <w:szCs w:val="24"/>
        </w:rPr>
        <w:t>Legeforeningen ber om at foreningsleddene kommer med innspill knyttet til følgende problemstillinger:</w:t>
      </w:r>
    </w:p>
    <w:p w:rsidR="000F3D7F" w:rsidRDefault="000F3D7F" w:rsidP="000F3D7F">
      <w:pPr>
        <w:pStyle w:val="Listeavsnit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Tidlig innsats: God folkehelse starter </w:t>
      </w:r>
      <w:r w:rsidR="00901F50">
        <w:rPr>
          <w:szCs w:val="24"/>
        </w:rPr>
        <w:t>tidlig. Hva er bra og hva kan de</w:t>
      </w:r>
      <w:r>
        <w:rPr>
          <w:szCs w:val="24"/>
        </w:rPr>
        <w:t xml:space="preserve"> gjøre bedre?</w:t>
      </w:r>
    </w:p>
    <w:p w:rsidR="000F3D7F" w:rsidRDefault="000F3D7F" w:rsidP="000F3D7F">
      <w:pPr>
        <w:pStyle w:val="Listeavsnitt"/>
        <w:numPr>
          <w:ilvl w:val="0"/>
          <w:numId w:val="3"/>
        </w:numPr>
        <w:rPr>
          <w:szCs w:val="24"/>
        </w:rPr>
      </w:pPr>
      <w:r>
        <w:rPr>
          <w:szCs w:val="24"/>
        </w:rPr>
        <w:t>Ikke-smittsomme sykdommer (NCD)</w:t>
      </w:r>
      <w:r w:rsidR="00901F50">
        <w:rPr>
          <w:szCs w:val="24"/>
        </w:rPr>
        <w:t>,</w:t>
      </w:r>
      <w:r>
        <w:rPr>
          <w:szCs w:val="24"/>
        </w:rPr>
        <w:t xml:space="preserve"> inkludert psykiske lidelser og muskel-skjelettlidelser. Effektive tiltak i og utenfor helsetjenesten.</w:t>
      </w:r>
    </w:p>
    <w:p w:rsidR="000F3D7F" w:rsidRPr="000F3D7F" w:rsidRDefault="000F3D7F" w:rsidP="000F3D7F">
      <w:pPr>
        <w:pStyle w:val="Listeavsnitt"/>
        <w:numPr>
          <w:ilvl w:val="0"/>
          <w:numId w:val="3"/>
        </w:numPr>
        <w:rPr>
          <w:szCs w:val="24"/>
        </w:rPr>
      </w:pPr>
      <w:r>
        <w:rPr>
          <w:szCs w:val="24"/>
        </w:rPr>
        <w:t>Sosial ulikhet i helse. Forskjellene øker, hva trengs av nye grep?</w:t>
      </w:r>
    </w:p>
    <w:p w:rsidR="00C940E0" w:rsidRDefault="00C940E0">
      <w:pPr>
        <w:rPr>
          <w:szCs w:val="24"/>
        </w:rPr>
      </w:pPr>
    </w:p>
    <w:p w:rsidR="00D61E99" w:rsidRDefault="00D61E99">
      <w:pPr>
        <w:rPr>
          <w:szCs w:val="24"/>
        </w:rPr>
      </w:pPr>
    </w:p>
    <w:p w:rsidR="00D61E99" w:rsidRDefault="00D61E99" w:rsidP="00D61E99">
      <w:pPr>
        <w:rPr>
          <w:snapToGrid/>
          <w:szCs w:val="24"/>
        </w:rPr>
      </w:pPr>
      <w:r>
        <w:rPr>
          <w:szCs w:val="24"/>
        </w:rPr>
        <w:t>Legeforeningens bidro med innspill til forrige folkehelsemelding i 2014. Disse kan leses her:</w:t>
      </w:r>
    </w:p>
    <w:p w:rsidR="00D61E99" w:rsidRDefault="00D61E99" w:rsidP="00D61E99">
      <w:pPr>
        <w:rPr>
          <w:szCs w:val="24"/>
        </w:rPr>
      </w:pPr>
      <w:hyperlink r:id="rId9" w:history="1">
        <w:r>
          <w:rPr>
            <w:rStyle w:val="Hyperkobling"/>
            <w:szCs w:val="24"/>
          </w:rPr>
          <w:t>https://legeforeningen.no/Legeforeningen-mener/Horingsuttalelser/2014/Legeforeningens-innspill-til-Folkehelsemeldingen/</w:t>
        </w:r>
      </w:hyperlink>
    </w:p>
    <w:p w:rsidR="00D61E99" w:rsidRDefault="00D61E99" w:rsidP="00D61E99">
      <w:pPr>
        <w:rPr>
          <w:szCs w:val="24"/>
        </w:rPr>
      </w:pPr>
    </w:p>
    <w:p w:rsidR="00D61E99" w:rsidRDefault="00D61E99">
      <w:pPr>
        <w:rPr>
          <w:szCs w:val="24"/>
        </w:rPr>
      </w:pPr>
    </w:p>
    <w:p w:rsidR="003A6C55" w:rsidRDefault="00901F50">
      <w:pPr>
        <w:rPr>
          <w:szCs w:val="24"/>
        </w:rPr>
      </w:pPr>
      <w:r>
        <w:rPr>
          <w:szCs w:val="24"/>
        </w:rPr>
        <w:t xml:space="preserve">Se </w:t>
      </w:r>
      <w:r w:rsidR="003A6C55">
        <w:rPr>
          <w:szCs w:val="24"/>
        </w:rPr>
        <w:t>mer informasjon om innspillsrunden på Helse- og omsorgsdepartementets nettsider:</w:t>
      </w:r>
    </w:p>
    <w:p w:rsidR="003A6C55" w:rsidRDefault="003A6C55">
      <w:pPr>
        <w:rPr>
          <w:szCs w:val="24"/>
        </w:rPr>
      </w:pPr>
      <w:hyperlink r:id="rId10" w:history="1">
        <w:r w:rsidRPr="00E06A55">
          <w:rPr>
            <w:rStyle w:val="Hyperkobling"/>
            <w:szCs w:val="24"/>
          </w:rPr>
          <w:t>http://folkehelsemelding.regjeringen.no/</w:t>
        </w:r>
      </w:hyperlink>
    </w:p>
    <w:p w:rsidR="003A6C55" w:rsidRDefault="003A6C55">
      <w:pPr>
        <w:rPr>
          <w:szCs w:val="24"/>
        </w:rPr>
      </w:pPr>
    </w:p>
    <w:p w:rsidR="00D61E99" w:rsidRDefault="00D61E99">
      <w:pPr>
        <w:rPr>
          <w:szCs w:val="24"/>
        </w:rPr>
      </w:pPr>
      <w:bookmarkStart w:id="8" w:name="_GoBack"/>
      <w:bookmarkEnd w:id="8"/>
    </w:p>
    <w:p w:rsidR="00C940E0" w:rsidRDefault="00C940E0">
      <w:pPr>
        <w:rPr>
          <w:szCs w:val="24"/>
        </w:rPr>
      </w:pPr>
    </w:p>
    <w:p w:rsidR="003A6C55" w:rsidRPr="005A06EC" w:rsidRDefault="003A6C55" w:rsidP="003A6C55">
      <w:r w:rsidRPr="001D4FEA">
        <w:rPr>
          <w:szCs w:val="24"/>
        </w:rPr>
        <w:t>Dersom h</w:t>
      </w:r>
      <w:r w:rsidRPr="005A06EC">
        <w:t xml:space="preserve">øringen virker relevant, bes det om at innspill sendes til Legeforeningen innen </w:t>
      </w:r>
    </w:p>
    <w:p w:rsidR="003A6C55" w:rsidRPr="005A06EC" w:rsidRDefault="003A6C55" w:rsidP="003A6C55">
      <w:r>
        <w:rPr>
          <w:b/>
          <w:bCs/>
        </w:rPr>
        <w:t>10</w:t>
      </w:r>
      <w:r w:rsidRPr="005A06EC">
        <w:rPr>
          <w:b/>
          <w:bCs/>
        </w:rPr>
        <w:t xml:space="preserve">. </w:t>
      </w:r>
      <w:r>
        <w:rPr>
          <w:b/>
          <w:bCs/>
        </w:rPr>
        <w:t>august</w:t>
      </w:r>
      <w:r w:rsidRPr="005A06EC">
        <w:rPr>
          <w:b/>
          <w:bCs/>
        </w:rPr>
        <w:t xml:space="preserve"> 2018.</w:t>
      </w:r>
      <w:r w:rsidRPr="005A06EC">
        <w:rPr>
          <w:bCs/>
        </w:rPr>
        <w:t xml:space="preserve"> </w:t>
      </w:r>
      <w:r w:rsidRPr="005A06EC">
        <w:t xml:space="preserve">Det bes om at innspillene lastes opp direkte på Legeforeningens nettsider. </w:t>
      </w:r>
    </w:p>
    <w:p w:rsidR="003A6C55" w:rsidRPr="008B1F44" w:rsidRDefault="003A6C55" w:rsidP="003A6C55">
      <w:r w:rsidRPr="005A06EC">
        <w:t xml:space="preserve">Høringen finnes på </w:t>
      </w:r>
      <w:r w:rsidRPr="005A06EC">
        <w:rPr>
          <w:b/>
        </w:rPr>
        <w:t xml:space="preserve">Legeforeningen.no </w:t>
      </w:r>
      <w:r w:rsidRPr="005A06EC">
        <w:t xml:space="preserve">under </w:t>
      </w:r>
      <w:r w:rsidRPr="005A06EC">
        <w:rPr>
          <w:b/>
        </w:rPr>
        <w:t>Legeforeningens politikk – Høringer</w:t>
      </w:r>
    </w:p>
    <w:p w:rsidR="00C940E0" w:rsidRDefault="00C940E0">
      <w:pPr>
        <w:rPr>
          <w:szCs w:val="24"/>
        </w:rPr>
      </w:pPr>
    </w:p>
    <w:p w:rsidR="00294C25" w:rsidRDefault="00294C25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0C08D1" w:rsidRDefault="000C08D1">
      <w:pPr>
        <w:rPr>
          <w:szCs w:val="24"/>
        </w:rPr>
      </w:pPr>
      <w:bookmarkStart w:id="9" w:name="bkmUnders"/>
      <w:bookmarkEnd w:id="9"/>
      <w:r w:rsidRPr="000C08D1">
        <w:rPr>
          <w:szCs w:val="24"/>
        </w:rPr>
        <w:t>Ingvild Bjørgo Berg</w:t>
      </w:r>
    </w:p>
    <w:p w:rsidR="00515A8F" w:rsidRPr="00F97002" w:rsidRDefault="00DB415C">
      <w:pPr>
        <w:rPr>
          <w:szCs w:val="24"/>
        </w:rPr>
      </w:pPr>
      <w:bookmarkStart w:id="10" w:name="bkmTittel"/>
      <w:bookmarkEnd w:id="10"/>
      <w:r w:rsidRPr="000C08D1">
        <w:rPr>
          <w:szCs w:val="24"/>
        </w:rPr>
        <w:t>Helsepolitisk rådgiver</w:t>
      </w:r>
    </w:p>
    <w:sectPr w:rsidR="00515A8F" w:rsidRPr="00F97002" w:rsidSect="00EB5AE9">
      <w:footerReference w:type="default" r:id="rId11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15C" w:rsidRDefault="00DB415C">
      <w:pPr>
        <w:spacing w:line="20" w:lineRule="exact"/>
      </w:pPr>
    </w:p>
  </w:endnote>
  <w:endnote w:type="continuationSeparator" w:id="0">
    <w:p w:rsidR="00DB415C" w:rsidRDefault="00DB415C">
      <w:r>
        <w:t xml:space="preserve"> </w:t>
      </w:r>
    </w:p>
  </w:endnote>
  <w:endnote w:type="continuationNotice" w:id="1">
    <w:p w:rsidR="00DB415C" w:rsidRDefault="00DB415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15C" w:rsidRDefault="00DB415C">
      <w:r>
        <w:separator/>
      </w:r>
    </w:p>
  </w:footnote>
  <w:footnote w:type="continuationSeparator" w:id="0">
    <w:p w:rsidR="00DB415C" w:rsidRDefault="00DB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C0751"/>
    <w:multiLevelType w:val="hybridMultilevel"/>
    <w:tmpl w:val="DDB2B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60ADA"/>
    <w:multiLevelType w:val="hybridMultilevel"/>
    <w:tmpl w:val="B6209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64261"/>
    <w:multiLevelType w:val="multilevel"/>
    <w:tmpl w:val="9CD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5C"/>
    <w:rsid w:val="000078E1"/>
    <w:rsid w:val="00010586"/>
    <w:rsid w:val="00036D82"/>
    <w:rsid w:val="000645B0"/>
    <w:rsid w:val="00080AD0"/>
    <w:rsid w:val="000C08D1"/>
    <w:rsid w:val="000C6B0E"/>
    <w:rsid w:val="000F3D7F"/>
    <w:rsid w:val="00115D9C"/>
    <w:rsid w:val="0020011F"/>
    <w:rsid w:val="00294C25"/>
    <w:rsid w:val="00323F99"/>
    <w:rsid w:val="003A6C55"/>
    <w:rsid w:val="00417EEE"/>
    <w:rsid w:val="0042025D"/>
    <w:rsid w:val="00470034"/>
    <w:rsid w:val="004C628F"/>
    <w:rsid w:val="004D11FF"/>
    <w:rsid w:val="00515A8F"/>
    <w:rsid w:val="00604BF8"/>
    <w:rsid w:val="006328F2"/>
    <w:rsid w:val="006B589F"/>
    <w:rsid w:val="006F68A1"/>
    <w:rsid w:val="00715B15"/>
    <w:rsid w:val="00715C95"/>
    <w:rsid w:val="00760449"/>
    <w:rsid w:val="007C618B"/>
    <w:rsid w:val="008B1F44"/>
    <w:rsid w:val="00901F50"/>
    <w:rsid w:val="0095199D"/>
    <w:rsid w:val="009D1786"/>
    <w:rsid w:val="00A064D9"/>
    <w:rsid w:val="00A94546"/>
    <w:rsid w:val="00B62F1F"/>
    <w:rsid w:val="00BC6526"/>
    <w:rsid w:val="00BE2998"/>
    <w:rsid w:val="00C33AB7"/>
    <w:rsid w:val="00C940E0"/>
    <w:rsid w:val="00CA1DBC"/>
    <w:rsid w:val="00D5242A"/>
    <w:rsid w:val="00D61E99"/>
    <w:rsid w:val="00DB415C"/>
    <w:rsid w:val="00DC1503"/>
    <w:rsid w:val="00DD0771"/>
    <w:rsid w:val="00DD4293"/>
    <w:rsid w:val="00DD479E"/>
    <w:rsid w:val="00DE3EAA"/>
    <w:rsid w:val="00E84AAE"/>
    <w:rsid w:val="00EB5AE9"/>
    <w:rsid w:val="00F36F32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44D128B"/>
  <w15:docId w15:val="{80CA5009-EDD6-405E-B0CF-A9C462FE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DB415C"/>
    <w:rPr>
      <w:color w:val="0000FF" w:themeColor="hyperlink"/>
      <w:u w:val="single"/>
    </w:rPr>
  </w:style>
  <w:style w:type="character" w:customStyle="1" w:styleId="fontstyle01">
    <w:name w:val="fontstyle01"/>
    <w:rsid w:val="004D11F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20011F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E84AAE"/>
    <w:pPr>
      <w:ind w:left="720"/>
      <w:contextualSpacing/>
    </w:pPr>
  </w:style>
  <w:style w:type="character" w:customStyle="1" w:styleId="fontstyle21">
    <w:name w:val="fontstyle21"/>
    <w:basedOn w:val="Standardskriftforavsnitt"/>
    <w:rsid w:val="00010586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37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300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5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olkehelsemelding.regjeringen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eforeningen.no/Legeforeningen-mener/Horingsuttalelser/2014/Legeforeningens-innspill-til-Folkehelsemeldinge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EACB-0E99-4B68-B390-CF791165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33</TotalTime>
  <Pages>2</Pages>
  <Words>350</Words>
  <Characters>2426</Characters>
  <Application>Microsoft Office Word</Application>
  <DocSecurity>0</DocSecurity>
  <Lines>57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11</cp:revision>
  <cp:lastPrinted>2007-12-18T07:22:00Z</cp:lastPrinted>
  <dcterms:created xsi:type="dcterms:W3CDTF">2018-06-29T12:04:00Z</dcterms:created>
  <dcterms:modified xsi:type="dcterms:W3CDTF">2018-06-29T12:39:00Z</dcterms:modified>
</cp:coreProperties>
</file>