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9D6CFD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Default="00515A8F">
      <w:pPr>
        <w:suppressAutoHyphens/>
        <w:rPr>
          <w:szCs w:val="24"/>
        </w:rPr>
      </w:pPr>
    </w:p>
    <w:p w:rsidR="00763321" w:rsidRPr="00763321" w:rsidRDefault="00297D9A" w:rsidP="00297D9A">
      <w:pPr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  <w:r w:rsidRPr="00763321">
        <w:rPr>
          <w:szCs w:val="24"/>
        </w:rPr>
        <w:t>Alle yrkesforeninger</w:t>
      </w:r>
    </w:p>
    <w:p w:rsidR="00297D9A" w:rsidRPr="00763321" w:rsidRDefault="00297D9A" w:rsidP="00297D9A">
      <w:pPr>
        <w:rPr>
          <w:szCs w:val="24"/>
        </w:rPr>
      </w:pPr>
      <w:r w:rsidRPr="00763321">
        <w:rPr>
          <w:szCs w:val="24"/>
        </w:rPr>
        <w:t>Nors</w:t>
      </w:r>
      <w:r w:rsidR="00763321" w:rsidRPr="00763321">
        <w:rPr>
          <w:szCs w:val="24"/>
        </w:rPr>
        <w:t>k samfunnsmedisinsk forening</w:t>
      </w:r>
    </w:p>
    <w:p w:rsidR="00297D9A" w:rsidRPr="00763321" w:rsidRDefault="00297D9A" w:rsidP="00297D9A">
      <w:pPr>
        <w:rPr>
          <w:szCs w:val="24"/>
        </w:rPr>
      </w:pPr>
      <w:r w:rsidRPr="00763321">
        <w:rPr>
          <w:szCs w:val="24"/>
        </w:rPr>
        <w:t>Norsk forening for allmennmedisin</w:t>
      </w:r>
    </w:p>
    <w:p w:rsidR="00297D9A" w:rsidRPr="00763321" w:rsidRDefault="00297D9A" w:rsidP="00297D9A">
      <w:pPr>
        <w:rPr>
          <w:szCs w:val="24"/>
        </w:rPr>
      </w:pPr>
      <w:r w:rsidRPr="00763321">
        <w:rPr>
          <w:szCs w:val="24"/>
        </w:rPr>
        <w:t>Norsk gynekologisk forening</w:t>
      </w:r>
    </w:p>
    <w:p w:rsidR="00297D9A" w:rsidRPr="00763321" w:rsidRDefault="00297D9A" w:rsidP="00297D9A">
      <w:pPr>
        <w:rPr>
          <w:szCs w:val="24"/>
        </w:rPr>
      </w:pPr>
      <w:r w:rsidRPr="00763321">
        <w:rPr>
          <w:szCs w:val="24"/>
        </w:rPr>
        <w:t>Norsk forening for rus- og avhengighetsmedisin</w:t>
      </w:r>
    </w:p>
    <w:p w:rsidR="00297D9A" w:rsidRPr="00763321" w:rsidRDefault="00297D9A" w:rsidP="00297D9A">
      <w:pPr>
        <w:rPr>
          <w:szCs w:val="24"/>
        </w:rPr>
      </w:pPr>
      <w:r w:rsidRPr="00763321">
        <w:rPr>
          <w:szCs w:val="24"/>
        </w:rPr>
        <w:t>Norsk barnelegeforening</w:t>
      </w:r>
    </w:p>
    <w:p w:rsidR="00297D9A" w:rsidRPr="00763321" w:rsidRDefault="00297D9A" w:rsidP="00297D9A">
      <w:pPr>
        <w:rPr>
          <w:szCs w:val="24"/>
        </w:rPr>
      </w:pPr>
      <w:r w:rsidRPr="00763321">
        <w:rPr>
          <w:szCs w:val="24"/>
        </w:rPr>
        <w:t>Norsk barne- og ungdomspsykiatrisk forening</w:t>
      </w:r>
    </w:p>
    <w:p w:rsidR="00567E08" w:rsidRPr="00F97002" w:rsidRDefault="00567E08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F4E05">
      <w:pPr>
        <w:widowControl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="000F4E05">
        <w:rPr>
          <w:szCs w:val="24"/>
        </w:rPr>
        <w:tab/>
      </w:r>
      <w:r w:rsidR="000F4E05">
        <w:rPr>
          <w:szCs w:val="24"/>
        </w:rPr>
        <w:tab/>
      </w:r>
      <w:r w:rsidRPr="00F97002">
        <w:rPr>
          <w:szCs w:val="24"/>
        </w:rPr>
        <w:tab/>
        <w:t>Vår ref.</w:t>
      </w:r>
      <w:r w:rsidRPr="000F4E05">
        <w:rPr>
          <w:szCs w:val="24"/>
        </w:rPr>
        <w:t>:</w:t>
      </w:r>
      <w:bookmarkStart w:id="5" w:name="bkmVår"/>
      <w:bookmarkEnd w:id="5"/>
      <w:r w:rsidR="000F4E05" w:rsidRPr="000F4E05">
        <w:rPr>
          <w:szCs w:val="24"/>
        </w:rPr>
        <w:t xml:space="preserve"> </w:t>
      </w:r>
      <w:r w:rsidR="008B47F2">
        <w:rPr>
          <w:snapToGrid/>
          <w:szCs w:val="24"/>
        </w:rPr>
        <w:tab/>
      </w:r>
      <w:r w:rsidRPr="00F97002">
        <w:rPr>
          <w:szCs w:val="24"/>
        </w:rPr>
        <w:tab/>
      </w:r>
      <w:r w:rsidR="000F4E05">
        <w:rPr>
          <w:szCs w:val="24"/>
        </w:rPr>
        <w:tab/>
      </w:r>
      <w:r w:rsidR="000F4E05">
        <w:rPr>
          <w:szCs w:val="24"/>
        </w:rPr>
        <w:tab/>
      </w:r>
      <w:r w:rsidRPr="00F97002">
        <w:rPr>
          <w:szCs w:val="24"/>
        </w:rPr>
        <w:t>D</w:t>
      </w:r>
      <w:r w:rsidRPr="000F4E05">
        <w:rPr>
          <w:szCs w:val="24"/>
        </w:rPr>
        <w:t xml:space="preserve">ato: </w:t>
      </w:r>
      <w:bookmarkStart w:id="6" w:name="bkmDato"/>
      <w:bookmarkEnd w:id="6"/>
      <w:r w:rsidR="008B47F2">
        <w:rPr>
          <w:szCs w:val="24"/>
        </w:rPr>
        <w:t>1</w:t>
      </w:r>
      <w:r w:rsidR="004025B1">
        <w:rPr>
          <w:szCs w:val="24"/>
        </w:rPr>
        <w:t>8.12</w:t>
      </w:r>
      <w:r w:rsidR="000F4E05" w:rsidRPr="000F4E05">
        <w:rPr>
          <w:szCs w:val="24"/>
        </w:rPr>
        <w:t>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76AC0" w:rsidRPr="00576AC0" w:rsidRDefault="009D6CFD" w:rsidP="00576AC0">
      <w:pPr>
        <w:pStyle w:val="Overskrift1"/>
        <w:rPr>
          <w:snapToGrid/>
        </w:rPr>
      </w:pPr>
      <w:r w:rsidRPr="00576AC0">
        <w:t xml:space="preserve">Høring - </w:t>
      </w:r>
      <w:r w:rsidR="00576AC0" w:rsidRPr="00576AC0">
        <w:rPr>
          <w:snapToGrid/>
        </w:rPr>
        <w:t xml:space="preserve">forslag til endringer i straffeloven mv. (avvergingsplikt, </w:t>
      </w:r>
      <w:r w:rsidR="00576AC0">
        <w:rPr>
          <w:snapToGrid/>
        </w:rPr>
        <w:t>t</w:t>
      </w:r>
      <w:r w:rsidR="00576AC0" w:rsidRPr="00576AC0">
        <w:rPr>
          <w:snapToGrid/>
        </w:rPr>
        <w:t>vangsekteskap, skyting mot politiet m.m.)</w:t>
      </w:r>
    </w:p>
    <w:p w:rsidR="000F4E05" w:rsidRPr="00C024BC" w:rsidRDefault="000F4E05" w:rsidP="000F4E05">
      <w:pPr>
        <w:rPr>
          <w:b/>
          <w:bCs/>
          <w:snapToGrid/>
          <w:szCs w:val="24"/>
        </w:rPr>
      </w:pPr>
    </w:p>
    <w:p w:rsidR="00B6630C" w:rsidRDefault="00DC7A06" w:rsidP="009D6CFD">
      <w:pPr>
        <w:rPr>
          <w:color w:val="333333"/>
          <w:szCs w:val="24"/>
          <w:shd w:val="clear" w:color="auto" w:fill="FFFFFF"/>
        </w:rPr>
      </w:pPr>
      <w:r w:rsidRPr="00C024BC">
        <w:rPr>
          <w:color w:val="333333"/>
          <w:szCs w:val="24"/>
          <w:shd w:val="clear" w:color="auto" w:fill="FFFFFF"/>
        </w:rPr>
        <w:t xml:space="preserve">Justis- og beredskapsdepartementet sender på høring forslag til endringer i straffeloven. </w:t>
      </w:r>
    </w:p>
    <w:p w:rsidR="00B6630C" w:rsidRDefault="00DC7A06" w:rsidP="009D6CFD">
      <w:pPr>
        <w:rPr>
          <w:color w:val="333333"/>
          <w:szCs w:val="24"/>
          <w:shd w:val="clear" w:color="auto" w:fill="FFFFFF"/>
        </w:rPr>
      </w:pPr>
      <w:r w:rsidRPr="00C024BC">
        <w:rPr>
          <w:color w:val="333333"/>
          <w:szCs w:val="24"/>
          <w:shd w:val="clear" w:color="auto" w:fill="FFFFFF"/>
        </w:rPr>
        <w:t>Forslagene følger opp handlingsplaner fra regjeringen, anmodningsvedtak fra Stortinget og innspill fra andre aktører.</w:t>
      </w:r>
    </w:p>
    <w:p w:rsidR="00B6630C" w:rsidRDefault="00B6630C" w:rsidP="009D6CFD">
      <w:pPr>
        <w:rPr>
          <w:color w:val="333333"/>
          <w:szCs w:val="24"/>
          <w:shd w:val="clear" w:color="auto" w:fill="FFFFFF"/>
        </w:rPr>
      </w:pPr>
    </w:p>
    <w:p w:rsidR="00DC7A06" w:rsidRPr="00C024BC" w:rsidRDefault="00DC7A06" w:rsidP="009D6CFD">
      <w:pPr>
        <w:rPr>
          <w:bCs/>
          <w:color w:val="222222"/>
          <w:szCs w:val="24"/>
        </w:rPr>
      </w:pPr>
      <w:r w:rsidRPr="00C024BC">
        <w:rPr>
          <w:bCs/>
          <w:color w:val="222222"/>
          <w:szCs w:val="24"/>
        </w:rPr>
        <w:t>Det foreslås endringer i reglene om avvergingsplikt, blant annet at den skal gjelde flere lovbrudd enn i dag. Videre foreslås det kriminalisering av utenomrettslige tvangsekteskap.</w:t>
      </w:r>
    </w:p>
    <w:p w:rsidR="00DC7A06" w:rsidRDefault="00DC7A06" w:rsidP="009D6CFD">
      <w:pPr>
        <w:rPr>
          <w:b/>
          <w:bCs/>
          <w:color w:val="222222"/>
          <w:szCs w:val="24"/>
        </w:rPr>
      </w:pPr>
    </w:p>
    <w:p w:rsidR="00297D9A" w:rsidRPr="00B6630C" w:rsidRDefault="00A2255C" w:rsidP="009D6CFD">
      <w:pPr>
        <w:rPr>
          <w:bCs/>
          <w:szCs w:val="24"/>
        </w:rPr>
      </w:pPr>
      <w:r>
        <w:rPr>
          <w:bCs/>
          <w:szCs w:val="24"/>
        </w:rPr>
        <w:t xml:space="preserve">Høringen er omfattende, og vi trekker derfor frem de elementene vi tror vil være mest relevant for </w:t>
      </w:r>
      <w:r w:rsidR="00953C15">
        <w:rPr>
          <w:bCs/>
          <w:szCs w:val="24"/>
        </w:rPr>
        <w:t>høringsinstansene</w:t>
      </w:r>
      <w:r>
        <w:rPr>
          <w:bCs/>
          <w:szCs w:val="24"/>
        </w:rPr>
        <w:t>. H</w:t>
      </w:r>
      <w:r w:rsidR="00B6630C">
        <w:rPr>
          <w:bCs/>
          <w:szCs w:val="24"/>
        </w:rPr>
        <w:t>e</w:t>
      </w:r>
      <w:r w:rsidR="00297D9A" w:rsidRPr="00B6630C">
        <w:rPr>
          <w:szCs w:val="24"/>
        </w:rPr>
        <w:t>lsepersonells plikter</w:t>
      </w:r>
      <w:r>
        <w:rPr>
          <w:szCs w:val="24"/>
        </w:rPr>
        <w:t xml:space="preserve"> er et sentralt tema</w:t>
      </w:r>
      <w:r w:rsidR="00B6630C">
        <w:rPr>
          <w:szCs w:val="24"/>
        </w:rPr>
        <w:t>, bl.a. relatert til prevensjonsveiledning for barn og unge, mistanke om seksuell omgang for barn og unge, og mistanke om tvangsekteskap. Et annet tema</w:t>
      </w:r>
      <w:r>
        <w:rPr>
          <w:szCs w:val="24"/>
        </w:rPr>
        <w:t xml:space="preserve"> er vern av helsepersonell, da man i økende grad opplever trusler og trakassering mot ansatte i helsetjenestene.</w:t>
      </w:r>
    </w:p>
    <w:p w:rsidR="00DC7A06" w:rsidRDefault="00DC7A06" w:rsidP="009D6CFD">
      <w:pPr>
        <w:rPr>
          <w:b/>
          <w:bCs/>
          <w:color w:val="222222"/>
          <w:szCs w:val="24"/>
        </w:rPr>
      </w:pPr>
    </w:p>
    <w:p w:rsidR="008807DF" w:rsidRPr="00C024BC" w:rsidRDefault="008807DF" w:rsidP="009D6CFD">
      <w:pPr>
        <w:rPr>
          <w:b/>
          <w:bCs/>
          <w:color w:val="222222"/>
          <w:szCs w:val="24"/>
        </w:rPr>
      </w:pPr>
    </w:p>
    <w:p w:rsidR="00462B35" w:rsidRPr="00A2255C" w:rsidRDefault="008807DF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/>
          <w:color w:val="000000"/>
          <w:szCs w:val="24"/>
          <w:u w:val="single"/>
        </w:rPr>
      </w:pPr>
      <w:r w:rsidRPr="00A2255C">
        <w:rPr>
          <w:b/>
          <w:color w:val="000000"/>
          <w:szCs w:val="24"/>
          <w:u w:val="single"/>
        </w:rPr>
        <w:t>Særlig r</w:t>
      </w:r>
      <w:r w:rsidR="00462B35" w:rsidRPr="00A2255C">
        <w:rPr>
          <w:b/>
          <w:color w:val="000000"/>
          <w:szCs w:val="24"/>
          <w:u w:val="single"/>
        </w:rPr>
        <w:t>elevante kapitler</w:t>
      </w:r>
      <w:r w:rsidR="00A2255C" w:rsidRPr="00A2255C">
        <w:rPr>
          <w:b/>
          <w:color w:val="000000"/>
          <w:szCs w:val="24"/>
          <w:u w:val="single"/>
        </w:rPr>
        <w:t xml:space="preserve"> er</w:t>
      </w:r>
      <w:r w:rsidR="00462B35" w:rsidRPr="00A2255C">
        <w:rPr>
          <w:b/>
          <w:color w:val="000000"/>
          <w:szCs w:val="24"/>
          <w:u w:val="single"/>
        </w:rPr>
        <w:t>:</w:t>
      </w:r>
    </w:p>
    <w:p w:rsidR="008807DF" w:rsidRDefault="00CF1508" w:rsidP="00B03E4C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proofErr w:type="spellStart"/>
      <w:r w:rsidRPr="008807DF">
        <w:rPr>
          <w:color w:val="000000"/>
          <w:szCs w:val="24"/>
        </w:rPr>
        <w:t>Kap</w:t>
      </w:r>
      <w:proofErr w:type="spellEnd"/>
      <w:r w:rsidRPr="008807DF">
        <w:rPr>
          <w:color w:val="000000"/>
          <w:szCs w:val="24"/>
        </w:rPr>
        <w:t xml:space="preserve">. 2.1.5 </w:t>
      </w:r>
      <w:r w:rsidR="0024171C">
        <w:rPr>
          <w:color w:val="000000"/>
          <w:szCs w:val="24"/>
        </w:rPr>
        <w:t xml:space="preserve">– </w:t>
      </w:r>
      <w:r w:rsidRPr="008807DF">
        <w:rPr>
          <w:color w:val="000000"/>
          <w:szCs w:val="24"/>
        </w:rPr>
        <w:t>Prevensjonsveiledning</w:t>
      </w:r>
      <w:r w:rsidR="0024171C">
        <w:rPr>
          <w:color w:val="000000"/>
          <w:szCs w:val="24"/>
        </w:rPr>
        <w:t xml:space="preserve"> </w:t>
      </w:r>
      <w:r w:rsidRPr="008807DF">
        <w:rPr>
          <w:color w:val="000000"/>
          <w:szCs w:val="24"/>
        </w:rPr>
        <w:t>overfor barn under 14 år</w:t>
      </w:r>
    </w:p>
    <w:p w:rsidR="00A2255C" w:rsidRDefault="00A2255C" w:rsidP="00A2255C">
      <w:pPr>
        <w:pStyle w:val="Listeavsnitt"/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8807DF" w:rsidRDefault="00CF1508" w:rsidP="00C014A3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proofErr w:type="spellStart"/>
      <w:r w:rsidRPr="008807DF">
        <w:rPr>
          <w:color w:val="000000"/>
          <w:szCs w:val="24"/>
        </w:rPr>
        <w:t>Kap</w:t>
      </w:r>
      <w:proofErr w:type="spellEnd"/>
      <w:r w:rsidRPr="008807DF">
        <w:rPr>
          <w:color w:val="000000"/>
          <w:szCs w:val="24"/>
        </w:rPr>
        <w:t xml:space="preserve">. 2.2.1 </w:t>
      </w:r>
      <w:r w:rsidR="0024171C">
        <w:rPr>
          <w:color w:val="000000"/>
          <w:szCs w:val="24"/>
        </w:rPr>
        <w:t xml:space="preserve">– </w:t>
      </w:r>
      <w:r w:rsidRPr="008807DF">
        <w:rPr>
          <w:color w:val="000000"/>
          <w:szCs w:val="24"/>
        </w:rPr>
        <w:t>Den</w:t>
      </w:r>
      <w:r w:rsidR="0024171C">
        <w:rPr>
          <w:color w:val="000000"/>
          <w:szCs w:val="24"/>
        </w:rPr>
        <w:t xml:space="preserve"> </w:t>
      </w:r>
      <w:r w:rsidRPr="008807DF">
        <w:rPr>
          <w:color w:val="000000"/>
          <w:szCs w:val="24"/>
        </w:rPr>
        <w:t>alminnelige avvergingsplikten</w:t>
      </w:r>
    </w:p>
    <w:p w:rsidR="00A2255C" w:rsidRDefault="00A2255C" w:rsidP="00A2255C">
      <w:pPr>
        <w:pStyle w:val="Listeavsnitt"/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8807DF" w:rsidRDefault="00CF1508" w:rsidP="00D451B5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proofErr w:type="spellStart"/>
      <w:r w:rsidRPr="008807DF">
        <w:rPr>
          <w:color w:val="000000"/>
          <w:szCs w:val="24"/>
        </w:rPr>
        <w:t>Kap</w:t>
      </w:r>
      <w:proofErr w:type="spellEnd"/>
      <w:r w:rsidRPr="008807DF">
        <w:rPr>
          <w:color w:val="000000"/>
          <w:szCs w:val="24"/>
        </w:rPr>
        <w:t xml:space="preserve">. 2.2.2 </w:t>
      </w:r>
      <w:r w:rsidR="0024171C">
        <w:rPr>
          <w:color w:val="000000"/>
          <w:szCs w:val="24"/>
        </w:rPr>
        <w:t xml:space="preserve">– </w:t>
      </w:r>
      <w:r w:rsidRPr="008807DF">
        <w:rPr>
          <w:color w:val="000000"/>
          <w:szCs w:val="24"/>
        </w:rPr>
        <w:t>Plikt</w:t>
      </w:r>
      <w:r w:rsidR="0024171C">
        <w:rPr>
          <w:color w:val="000000"/>
          <w:szCs w:val="24"/>
        </w:rPr>
        <w:t xml:space="preserve"> </w:t>
      </w:r>
      <w:r w:rsidRPr="008807DF">
        <w:rPr>
          <w:color w:val="000000"/>
          <w:szCs w:val="24"/>
        </w:rPr>
        <w:t xml:space="preserve">til å avverge kjønnslemlestelse </w:t>
      </w:r>
    </w:p>
    <w:p w:rsidR="00A2255C" w:rsidRDefault="00A2255C" w:rsidP="00A2255C">
      <w:pPr>
        <w:pStyle w:val="Listeavsnitt"/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8807DF" w:rsidRDefault="00CF1508" w:rsidP="00A71A04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proofErr w:type="spellStart"/>
      <w:r w:rsidRPr="008807DF">
        <w:rPr>
          <w:color w:val="000000"/>
          <w:szCs w:val="24"/>
        </w:rPr>
        <w:t>Kap</w:t>
      </w:r>
      <w:proofErr w:type="spellEnd"/>
      <w:r w:rsidRPr="008807DF">
        <w:rPr>
          <w:color w:val="000000"/>
          <w:szCs w:val="24"/>
        </w:rPr>
        <w:t xml:space="preserve"> 2.2.3 </w:t>
      </w:r>
      <w:r w:rsidR="008807DF" w:rsidRPr="008807DF">
        <w:rPr>
          <w:color w:val="000000"/>
          <w:szCs w:val="24"/>
        </w:rPr>
        <w:t xml:space="preserve">og 2.3.3 </w:t>
      </w:r>
      <w:r w:rsidR="0024171C">
        <w:rPr>
          <w:color w:val="000000"/>
          <w:szCs w:val="24"/>
        </w:rPr>
        <w:t xml:space="preserve">– </w:t>
      </w:r>
      <w:r w:rsidRPr="008807DF">
        <w:rPr>
          <w:color w:val="000000"/>
          <w:szCs w:val="24"/>
        </w:rPr>
        <w:t>Avvergingsplikten</w:t>
      </w:r>
      <w:r w:rsidR="0024171C">
        <w:rPr>
          <w:color w:val="000000"/>
          <w:szCs w:val="24"/>
        </w:rPr>
        <w:t xml:space="preserve"> </w:t>
      </w:r>
      <w:r w:rsidRPr="008807DF">
        <w:rPr>
          <w:color w:val="000000"/>
          <w:szCs w:val="24"/>
        </w:rPr>
        <w:t>ved prevensjonsveiledning av unge</w:t>
      </w:r>
    </w:p>
    <w:p w:rsidR="00A2255C" w:rsidRDefault="00A2255C" w:rsidP="00A2255C">
      <w:pPr>
        <w:pStyle w:val="Listeavsnitt"/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A2255C" w:rsidRDefault="008807DF" w:rsidP="00A80F9D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proofErr w:type="spellStart"/>
      <w:r w:rsidRPr="0024171C">
        <w:rPr>
          <w:color w:val="000000"/>
          <w:szCs w:val="24"/>
        </w:rPr>
        <w:t>Kap</w:t>
      </w:r>
      <w:proofErr w:type="spellEnd"/>
      <w:r w:rsidRPr="0024171C">
        <w:rPr>
          <w:color w:val="000000"/>
          <w:szCs w:val="24"/>
        </w:rPr>
        <w:t xml:space="preserve"> 2.3.2.4 </w:t>
      </w:r>
      <w:r w:rsidR="0024171C" w:rsidRPr="0024171C">
        <w:rPr>
          <w:color w:val="000000"/>
          <w:szCs w:val="24"/>
        </w:rPr>
        <w:t xml:space="preserve">– </w:t>
      </w:r>
      <w:r w:rsidRPr="0024171C">
        <w:rPr>
          <w:color w:val="000000"/>
          <w:szCs w:val="24"/>
        </w:rPr>
        <w:t>Tvangsekteskap</w:t>
      </w:r>
    </w:p>
    <w:p w:rsidR="0024171C" w:rsidRPr="0024171C" w:rsidRDefault="0024171C" w:rsidP="0024171C">
      <w:pPr>
        <w:pStyle w:val="Listeavsnitt"/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8807DF" w:rsidRDefault="008807DF" w:rsidP="00AF2FA9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proofErr w:type="spellStart"/>
      <w:r w:rsidRPr="008807DF">
        <w:rPr>
          <w:color w:val="000000"/>
          <w:szCs w:val="24"/>
        </w:rPr>
        <w:t>Kap</w:t>
      </w:r>
      <w:proofErr w:type="spellEnd"/>
      <w:r w:rsidRPr="008807DF">
        <w:rPr>
          <w:color w:val="000000"/>
          <w:szCs w:val="24"/>
        </w:rPr>
        <w:t xml:space="preserve">. 5.1.14 </w:t>
      </w:r>
      <w:r w:rsidR="0024171C">
        <w:rPr>
          <w:color w:val="000000"/>
          <w:szCs w:val="24"/>
        </w:rPr>
        <w:t xml:space="preserve">– </w:t>
      </w:r>
      <w:r w:rsidRPr="008807DF">
        <w:rPr>
          <w:color w:val="000000"/>
          <w:szCs w:val="24"/>
        </w:rPr>
        <w:t>Trakassering</w:t>
      </w:r>
      <w:r w:rsidR="0024171C">
        <w:rPr>
          <w:color w:val="000000"/>
          <w:szCs w:val="24"/>
        </w:rPr>
        <w:t xml:space="preserve"> </w:t>
      </w:r>
      <w:r w:rsidRPr="008807DF">
        <w:rPr>
          <w:color w:val="000000"/>
          <w:szCs w:val="24"/>
        </w:rPr>
        <w:t>av offentlige tjenestemenn på grunna av deres tjenesteutøvelse</w:t>
      </w:r>
    </w:p>
    <w:p w:rsidR="00A2255C" w:rsidRDefault="00A2255C" w:rsidP="00A2255C">
      <w:pPr>
        <w:pStyle w:val="Listeavsnitt"/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CF1508" w:rsidRPr="008807DF" w:rsidRDefault="00CF1508" w:rsidP="00AF2FA9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proofErr w:type="spellStart"/>
      <w:r w:rsidRPr="008807DF">
        <w:rPr>
          <w:color w:val="000000"/>
          <w:szCs w:val="24"/>
        </w:rPr>
        <w:t>Kap</w:t>
      </w:r>
      <w:proofErr w:type="spellEnd"/>
      <w:r w:rsidRPr="008807DF">
        <w:rPr>
          <w:color w:val="000000"/>
          <w:szCs w:val="24"/>
        </w:rPr>
        <w:t xml:space="preserve">. 5.2.3 </w:t>
      </w:r>
      <w:r w:rsidR="008807DF" w:rsidRPr="008807DF">
        <w:rPr>
          <w:color w:val="000000"/>
          <w:szCs w:val="24"/>
        </w:rPr>
        <w:t xml:space="preserve">og 5.3.3 </w:t>
      </w:r>
      <w:r w:rsidR="0024171C">
        <w:rPr>
          <w:color w:val="000000"/>
          <w:szCs w:val="24"/>
        </w:rPr>
        <w:t xml:space="preserve">– </w:t>
      </w:r>
      <w:r w:rsidRPr="008807DF">
        <w:rPr>
          <w:color w:val="000000"/>
          <w:szCs w:val="24"/>
        </w:rPr>
        <w:t>Vern</w:t>
      </w:r>
      <w:r w:rsidR="0024171C">
        <w:rPr>
          <w:color w:val="000000"/>
          <w:szCs w:val="24"/>
        </w:rPr>
        <w:t xml:space="preserve"> </w:t>
      </w:r>
      <w:bookmarkStart w:id="7" w:name="_GoBack"/>
      <w:bookmarkEnd w:id="7"/>
      <w:r w:rsidRPr="008807DF">
        <w:rPr>
          <w:color w:val="000000"/>
          <w:szCs w:val="24"/>
        </w:rPr>
        <w:t>av helsepersonell og brann- og redningspersonell</w:t>
      </w:r>
    </w:p>
    <w:p w:rsidR="00462B35" w:rsidRDefault="00462B35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4D2B96" w:rsidRDefault="004D2B96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987F40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 w:rsidRPr="00C024BC">
        <w:rPr>
          <w:color w:val="000000"/>
          <w:szCs w:val="24"/>
        </w:rPr>
        <w:t xml:space="preserve">Les mer på </w:t>
      </w:r>
      <w:r w:rsidR="00C942B8" w:rsidRPr="00C024BC">
        <w:rPr>
          <w:color w:val="000000"/>
          <w:szCs w:val="24"/>
        </w:rPr>
        <w:t>Helse- og omsorgsdepartementets nett</w:t>
      </w:r>
      <w:r w:rsidR="00A2255C">
        <w:rPr>
          <w:color w:val="000000"/>
          <w:szCs w:val="24"/>
        </w:rPr>
        <w:t>sider:</w:t>
      </w:r>
    </w:p>
    <w:p w:rsidR="00A2255C" w:rsidRPr="00C024BC" w:rsidRDefault="00A2255C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hyperlink r:id="rId9" w:history="1">
        <w:r w:rsidRPr="00A5712F">
          <w:rPr>
            <w:rStyle w:val="Hyperkobling"/>
            <w:szCs w:val="24"/>
          </w:rPr>
          <w:t>https://www.regjeringen.no/no/dokumenter/horing---forslag-til-endringer-i-straffeloven-mv.-avvergingsplikt-tvangsekteskap-skyting-mot-politiet-m.m/id2618654/?expand=horingsnotater</w:t>
        </w:r>
      </w:hyperlink>
      <w:r>
        <w:rPr>
          <w:color w:val="000000"/>
          <w:szCs w:val="24"/>
        </w:rPr>
        <w:t xml:space="preserve"> </w:t>
      </w:r>
    </w:p>
    <w:p w:rsidR="00987F40" w:rsidRPr="00C024B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987F40" w:rsidRPr="00C024BC" w:rsidRDefault="00987F40" w:rsidP="00987F40">
      <w:pPr>
        <w:pStyle w:val="Default"/>
      </w:pPr>
      <w:r w:rsidRPr="00C024BC">
        <w:t xml:space="preserve">Dersom høringen virker relevant, bes det om at innspill sendes til Legeforeningen innen </w:t>
      </w:r>
    </w:p>
    <w:p w:rsidR="00987F40" w:rsidRPr="00EF77CC" w:rsidRDefault="00DC7A06" w:rsidP="00987F40">
      <w:pPr>
        <w:pStyle w:val="Default"/>
      </w:pPr>
      <w:r w:rsidRPr="00C024BC">
        <w:rPr>
          <w:b/>
          <w:bCs/>
        </w:rPr>
        <w:t>14. mars</w:t>
      </w:r>
      <w:r w:rsidR="00C942B8" w:rsidRPr="00C024BC">
        <w:rPr>
          <w:b/>
          <w:bCs/>
        </w:rPr>
        <w:t xml:space="preserve"> 201</w:t>
      </w:r>
      <w:r w:rsidRPr="00C024BC">
        <w:rPr>
          <w:b/>
          <w:bCs/>
        </w:rPr>
        <w:t>9</w:t>
      </w:r>
      <w:r w:rsidR="00987F40" w:rsidRPr="00C024BC">
        <w:rPr>
          <w:bCs/>
        </w:rPr>
        <w:t xml:space="preserve">. </w:t>
      </w:r>
      <w:r w:rsidR="00987F40" w:rsidRPr="00C024BC">
        <w:t>Det bes om at innspillene</w:t>
      </w:r>
      <w:r w:rsidR="00987F40" w:rsidRPr="00EF77CC">
        <w:t xml:space="preserve"> lastes opp direkte på Legeforeningens nettsider. </w:t>
      </w:r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987F40" w:rsidRPr="00EF77CC" w:rsidRDefault="00987F40" w:rsidP="00987F40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9D6CFD">
      <w:pPr>
        <w:rPr>
          <w:szCs w:val="24"/>
        </w:rPr>
      </w:pPr>
      <w:bookmarkStart w:id="8" w:name="bkmUnders"/>
      <w:bookmarkEnd w:id="8"/>
      <w:r>
        <w:rPr>
          <w:szCs w:val="24"/>
        </w:rPr>
        <w:t>Ingvild Bjørgo Berg</w:t>
      </w:r>
    </w:p>
    <w:p w:rsidR="00515A8F" w:rsidRPr="00F97002" w:rsidRDefault="009D6CFD">
      <w:pPr>
        <w:rPr>
          <w:szCs w:val="24"/>
        </w:rPr>
      </w:pPr>
      <w:bookmarkStart w:id="9" w:name="bkmTittel"/>
      <w:bookmarkEnd w:id="9"/>
      <w:r>
        <w:rPr>
          <w:szCs w:val="24"/>
        </w:rPr>
        <w:t>Helsepolitisk rådgiver</w:t>
      </w: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FD" w:rsidRDefault="009D6CFD">
      <w:pPr>
        <w:spacing w:line="20" w:lineRule="exact"/>
      </w:pPr>
    </w:p>
  </w:endnote>
  <w:endnote w:type="continuationSeparator" w:id="0">
    <w:p w:rsidR="009D6CFD" w:rsidRDefault="009D6CFD">
      <w:r>
        <w:t xml:space="preserve"> </w:t>
      </w:r>
    </w:p>
  </w:endnote>
  <w:endnote w:type="continuationNotice" w:id="1">
    <w:p w:rsidR="009D6CFD" w:rsidRDefault="009D6C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FD" w:rsidRDefault="009D6CFD">
      <w:r>
        <w:separator/>
      </w:r>
    </w:p>
  </w:footnote>
  <w:footnote w:type="continuationSeparator" w:id="0">
    <w:p w:rsidR="009D6CFD" w:rsidRDefault="009D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C5747"/>
    <w:multiLevelType w:val="hybridMultilevel"/>
    <w:tmpl w:val="1DC2E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CFD"/>
    <w:rsid w:val="00036D82"/>
    <w:rsid w:val="000645B0"/>
    <w:rsid w:val="00076971"/>
    <w:rsid w:val="000C09F2"/>
    <w:rsid w:val="000C6B0E"/>
    <w:rsid w:val="000F4E05"/>
    <w:rsid w:val="0024171C"/>
    <w:rsid w:val="00297D9A"/>
    <w:rsid w:val="00354950"/>
    <w:rsid w:val="00361ECB"/>
    <w:rsid w:val="004025B1"/>
    <w:rsid w:val="00406EC6"/>
    <w:rsid w:val="00417EEE"/>
    <w:rsid w:val="0042025D"/>
    <w:rsid w:val="00462B35"/>
    <w:rsid w:val="004C628F"/>
    <w:rsid w:val="004D2B96"/>
    <w:rsid w:val="00515A8F"/>
    <w:rsid w:val="00567E08"/>
    <w:rsid w:val="00576AC0"/>
    <w:rsid w:val="005C4620"/>
    <w:rsid w:val="00604BF8"/>
    <w:rsid w:val="006B589F"/>
    <w:rsid w:val="006F468A"/>
    <w:rsid w:val="006F7A6B"/>
    <w:rsid w:val="00703912"/>
    <w:rsid w:val="00763321"/>
    <w:rsid w:val="007C618B"/>
    <w:rsid w:val="00853FDB"/>
    <w:rsid w:val="008807DF"/>
    <w:rsid w:val="008B47F2"/>
    <w:rsid w:val="008F49DD"/>
    <w:rsid w:val="00951647"/>
    <w:rsid w:val="00953C15"/>
    <w:rsid w:val="0096741B"/>
    <w:rsid w:val="00987F40"/>
    <w:rsid w:val="009D1786"/>
    <w:rsid w:val="009D6CFD"/>
    <w:rsid w:val="00A064D9"/>
    <w:rsid w:val="00A2255C"/>
    <w:rsid w:val="00A40990"/>
    <w:rsid w:val="00A977A6"/>
    <w:rsid w:val="00AF36E1"/>
    <w:rsid w:val="00B6630C"/>
    <w:rsid w:val="00BE2998"/>
    <w:rsid w:val="00C024BC"/>
    <w:rsid w:val="00C33AB7"/>
    <w:rsid w:val="00C942B8"/>
    <w:rsid w:val="00C950D8"/>
    <w:rsid w:val="00CF1508"/>
    <w:rsid w:val="00D5242A"/>
    <w:rsid w:val="00DA675D"/>
    <w:rsid w:val="00DC1503"/>
    <w:rsid w:val="00DC7A06"/>
    <w:rsid w:val="00DD479E"/>
    <w:rsid w:val="00DE3EAA"/>
    <w:rsid w:val="00DF4688"/>
    <w:rsid w:val="00DF69B0"/>
    <w:rsid w:val="00E84CE6"/>
    <w:rsid w:val="00EB5AE9"/>
    <w:rsid w:val="00F566CB"/>
    <w:rsid w:val="00F96E8B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EE60081"/>
  <w15:docId w15:val="{3B767207-B3B2-4E1F-97E0-2E7D2E1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76AC0"/>
    <w:pPr>
      <w:keepNext/>
      <w:shd w:val="clear" w:color="auto" w:fill="FFFFFF"/>
      <w:outlineLvl w:val="0"/>
    </w:pPr>
    <w:rPr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987F40"/>
    <w:rPr>
      <w:color w:val="0000FF"/>
      <w:u w:val="single"/>
    </w:rPr>
  </w:style>
  <w:style w:type="paragraph" w:customStyle="1" w:styleId="Default">
    <w:name w:val="Default"/>
    <w:rsid w:val="00987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Standardskriftforavsnitt"/>
    <w:rsid w:val="00406EC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C942B8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76AC0"/>
    <w:rPr>
      <w:b/>
      <w:bCs/>
      <w:snapToGrid w:val="0"/>
      <w:kern w:val="28"/>
      <w:sz w:val="28"/>
      <w:szCs w:val="28"/>
      <w:shd w:val="clear" w:color="auto" w:fill="FFFFFF"/>
    </w:rPr>
  </w:style>
  <w:style w:type="paragraph" w:styleId="Listeavsnitt">
    <w:name w:val="List Paragraph"/>
    <w:basedOn w:val="Normal"/>
    <w:uiPriority w:val="34"/>
    <w:qFormat/>
    <w:rsid w:val="0088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--forslag-til-endringer-i-straffeloven-mv.-avvergingsplikt-tvangsekteskap-skyting-mot-politiet-m.m/id2618654/?expand=horingsnotat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3519-D449-42A2-A81F-54267945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82</TotalTime>
  <Pages>2</Pages>
  <Words>310</Words>
  <Characters>2152</Characters>
  <Application>Microsoft Office Word</Application>
  <DocSecurity>0</DocSecurity>
  <Lines>79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38</cp:revision>
  <cp:lastPrinted>2007-12-18T07:22:00Z</cp:lastPrinted>
  <dcterms:created xsi:type="dcterms:W3CDTF">2017-09-26T08:07:00Z</dcterms:created>
  <dcterms:modified xsi:type="dcterms:W3CDTF">2018-12-18T12:41:00Z</dcterms:modified>
</cp:coreProperties>
</file>